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1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附件2：体检软件维护服务项目需求</w:t>
      </w:r>
    </w:p>
    <w:bookmarkEnd w:id="0"/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保证医院正常使用体检系统所有模块、与第三方LIS、PACS、HIS及其系统软件平台的所有在用的对接功能维护，保证业务正常运行。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结合医院系统的需求，制定全面的策略规划，对各系统设备性能进行调整和优化服务。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系统规划和升级服务：针对系统运行的实际情况，通过合理的分析，提出系统扩充和升级规划，保证系统能够满足不断增长的应用需要。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现场针对系统优化工作培训医院系统管理员，使医院自身管理和维护水平可以得到同步提高，保证系统维护的品质。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定期/不定期回访调查医院使用情况，增进沟通，及时听取科室使用意见、建议，及早发现问题、预防问题发生。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服务响应时间：针对本项目指派专人（技术服务人员），7*24小时随时电话响应（一般性维护服务5*8小时响应，紧急情况无论周末或节假日均保证24小时随时响应）。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定期上门服务：保证做好预防维护措施，在保修服务期内进行每年不少于4次的健康性检查服务。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提供不少于1人的固定的维护工程师，专门维护体检系统，方便医院联系。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定期对服务器、操作系统进行巡检，每个季度提供一次的巡检报告。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实时监控软件系统运行状态和性能指标，确保任何异常都能被迅速发现和响应。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建立快速响应机制，对系统故障进行及时诊断和修复，确保最小化系统停机时间。</w:t>
      </w:r>
    </w:p>
    <w:p>
      <w:pPr>
        <w:pStyle w:val="4"/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制定和测试灾难恢复计划，确保在发生重大故障时能够快速恢复业务运行。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6AA49"/>
    <w:multiLevelType w:val="multilevel"/>
    <w:tmpl w:val="9556AA49"/>
    <w:lvl w:ilvl="0" w:tentative="0">
      <w:start w:val="1"/>
      <w:numFmt w:val="decimal"/>
      <w:suff w:val="nothing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ZmUyMzk3Mzc0ZDc4ZThkM2JmYjE1ZWJlMWI4MWUifQ=="/>
  </w:docVars>
  <w:rsids>
    <w:rsidRoot w:val="51CD7A20"/>
    <w:rsid w:val="1D947315"/>
    <w:rsid w:val="51C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2024-09-04T07:56:00Z</dcterms:created>
  <dc:creator>李增兄</dc:creator>
  <cp:lastModifiedBy>李增兄</cp:lastModifiedBy>
  <dcterms:modified xsi:type="dcterms:W3CDTF">2024-09-04T07:57:38Z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882FB53E017D401F9F741C784D274CA8_13</vt:lpwstr>
  </property>
</Properties>
</file>