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51940">
      <w:pPr>
        <w:pStyle w:val="2"/>
        <w:ind w:firstLine="600" w:firstLineChars="200"/>
      </w:pPr>
      <w:bookmarkStart w:id="48" w:name="_GoBack"/>
      <w:bookmarkEnd w:id="48"/>
      <w:bookmarkStart w:id="0" w:name="_Toc19644"/>
      <w:bookmarkStart w:id="1" w:name="_Toc27245"/>
      <w:bookmarkStart w:id="2" w:name="_Toc25452"/>
      <w:r>
        <w:rPr>
          <w:rFonts w:hint="eastAsia"/>
        </w:rPr>
        <w:t>采购控制制度</w:t>
      </w:r>
      <w:bookmarkEnd w:id="0"/>
      <w:bookmarkEnd w:id="1"/>
      <w:bookmarkEnd w:id="2"/>
    </w:p>
    <w:p w14:paraId="3246718F">
      <w:pPr>
        <w:pStyle w:val="3"/>
        <w:ind w:firstLine="560" w:firstLineChars="200"/>
        <w:rPr>
          <w:rFonts w:hint="eastAsia"/>
        </w:rPr>
      </w:pPr>
      <w:bookmarkStart w:id="3" w:name="_Toc23293"/>
      <w:bookmarkStart w:id="4" w:name="_Toc23133"/>
      <w:bookmarkStart w:id="5" w:name="_Toc13329"/>
      <w:bookmarkStart w:id="6" w:name="_Toc27957"/>
      <w:bookmarkStart w:id="7" w:name="_Toc14409"/>
      <w:r>
        <w:rPr>
          <w:rFonts w:hint="eastAsia"/>
        </w:rPr>
        <w:t>第一章 总则</w:t>
      </w:r>
      <w:bookmarkEnd w:id="3"/>
      <w:bookmarkEnd w:id="4"/>
      <w:bookmarkEnd w:id="5"/>
      <w:bookmarkEnd w:id="6"/>
      <w:bookmarkEnd w:id="7"/>
    </w:p>
    <w:p w14:paraId="537F5576">
      <w:pPr>
        <w:numPr>
          <w:ilvl w:val="255"/>
          <w:numId w:val="0"/>
        </w:numPr>
        <w:ind w:firstLine="480" w:firstLineChars="200"/>
        <w:rPr>
          <w:rFonts w:hint="eastAsia"/>
        </w:rPr>
      </w:pPr>
      <w:r>
        <w:rPr>
          <w:rFonts w:hint="eastAsia"/>
        </w:rPr>
        <w:t>第一条 目的</w:t>
      </w:r>
    </w:p>
    <w:p w14:paraId="56FE79E4">
      <w:pPr>
        <w:ind w:firstLine="480" w:firstLineChars="200"/>
        <w:rPr>
          <w:rFonts w:hint="eastAsia"/>
        </w:rPr>
      </w:pPr>
      <w:r>
        <w:rPr>
          <w:rFonts w:hint="eastAsia"/>
        </w:rPr>
        <w:t>为加强物资采购管理，明确采购授权范围与审批权限，规范公司的采购审批工作，提高采购效率，特制定本制度。</w:t>
      </w:r>
    </w:p>
    <w:p w14:paraId="7B96FA7D">
      <w:pPr>
        <w:ind w:firstLine="480" w:firstLineChars="200"/>
        <w:rPr>
          <w:rFonts w:hint="eastAsia"/>
        </w:rPr>
      </w:pPr>
      <w:r>
        <w:rPr>
          <w:rFonts w:hint="eastAsia"/>
        </w:rPr>
        <w:t>第二条 适用范围</w:t>
      </w:r>
    </w:p>
    <w:p w14:paraId="6A14855E">
      <w:pPr>
        <w:ind w:firstLine="480" w:firstLineChars="200"/>
        <w:rPr>
          <w:rFonts w:hint="eastAsia"/>
        </w:rPr>
      </w:pPr>
      <w:r>
        <w:rPr>
          <w:rFonts w:hint="eastAsia"/>
        </w:rPr>
        <w:t>本制度适用于公司正常运营发展所需所有物资的采购，包括原辅材料、设备、办公用品等。</w:t>
      </w:r>
    </w:p>
    <w:p w14:paraId="304D6002">
      <w:pPr>
        <w:spacing w:after="156" w:afterLines="50"/>
        <w:ind w:firstLine="480" w:firstLineChars="200"/>
        <w:rPr>
          <w:rFonts w:hint="eastAsia"/>
        </w:rPr>
      </w:pPr>
      <w:r>
        <w:rPr>
          <w:rFonts w:hint="eastAsia"/>
        </w:rPr>
        <w:t>第三条 部门分工及岗位责任制表：</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6997"/>
      </w:tblGrid>
      <w:tr w14:paraId="6465D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Align w:val="center"/>
          </w:tcPr>
          <w:p w14:paraId="2369060B">
            <w:pPr>
              <w:numPr>
                <w:ilvl w:val="3"/>
                <w:numId w:val="0"/>
              </w:numPr>
              <w:jc w:val="center"/>
              <w:rPr>
                <w:rFonts w:hint="eastAsia"/>
                <w:sz w:val="21"/>
                <w:szCs w:val="21"/>
              </w:rPr>
            </w:pPr>
            <w:r>
              <w:rPr>
                <w:rFonts w:hint="eastAsia"/>
                <w:sz w:val="21"/>
                <w:szCs w:val="21"/>
              </w:rPr>
              <w:t>部  门</w:t>
            </w:r>
          </w:p>
        </w:tc>
        <w:tc>
          <w:tcPr>
            <w:tcW w:w="4105" w:type="pct"/>
            <w:vAlign w:val="center"/>
          </w:tcPr>
          <w:p w14:paraId="0F199B42">
            <w:pPr>
              <w:numPr>
                <w:ilvl w:val="255"/>
                <w:numId w:val="0"/>
              </w:numPr>
              <w:jc w:val="center"/>
              <w:rPr>
                <w:rFonts w:hint="eastAsia"/>
                <w:sz w:val="21"/>
                <w:szCs w:val="21"/>
              </w:rPr>
            </w:pPr>
            <w:r>
              <w:rPr>
                <w:rFonts w:hint="eastAsia"/>
                <w:sz w:val="21"/>
                <w:szCs w:val="21"/>
              </w:rPr>
              <w:t>职    责</w:t>
            </w:r>
          </w:p>
        </w:tc>
      </w:tr>
      <w:tr w14:paraId="132BB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Align w:val="center"/>
          </w:tcPr>
          <w:p w14:paraId="32C87304">
            <w:pPr>
              <w:numPr>
                <w:ilvl w:val="3"/>
                <w:numId w:val="0"/>
              </w:numPr>
              <w:jc w:val="center"/>
              <w:rPr>
                <w:rFonts w:hint="eastAsia"/>
                <w:sz w:val="21"/>
                <w:szCs w:val="21"/>
              </w:rPr>
            </w:pPr>
            <w:r>
              <w:rPr>
                <w:rFonts w:hint="eastAsia"/>
                <w:sz w:val="21"/>
                <w:szCs w:val="21"/>
              </w:rPr>
              <w:t>采购部</w:t>
            </w:r>
          </w:p>
        </w:tc>
        <w:tc>
          <w:tcPr>
            <w:tcW w:w="4105" w:type="pct"/>
            <w:vAlign w:val="center"/>
          </w:tcPr>
          <w:p w14:paraId="4EF11E7E">
            <w:pPr>
              <w:numPr>
                <w:ilvl w:val="3"/>
                <w:numId w:val="0"/>
              </w:numPr>
              <w:jc w:val="left"/>
              <w:rPr>
                <w:rFonts w:hint="eastAsia"/>
                <w:sz w:val="21"/>
                <w:szCs w:val="21"/>
              </w:rPr>
            </w:pPr>
            <w:r>
              <w:rPr>
                <w:rFonts w:hint="eastAsia"/>
                <w:sz w:val="21"/>
                <w:szCs w:val="21"/>
              </w:rPr>
              <w:t>物资需求信息的汇总、采购申请、制订采购计划、实施采购</w:t>
            </w:r>
          </w:p>
        </w:tc>
      </w:tr>
      <w:tr w14:paraId="7D80F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Align w:val="center"/>
          </w:tcPr>
          <w:p w14:paraId="0E2E3B54">
            <w:pPr>
              <w:numPr>
                <w:ilvl w:val="3"/>
                <w:numId w:val="0"/>
              </w:numPr>
              <w:jc w:val="center"/>
              <w:rPr>
                <w:rFonts w:hint="eastAsia"/>
                <w:sz w:val="21"/>
                <w:szCs w:val="21"/>
              </w:rPr>
            </w:pPr>
            <w:bookmarkStart w:id="8" w:name="OLE_LINK1"/>
            <w:r>
              <w:rPr>
                <w:rFonts w:hint="eastAsia"/>
                <w:sz w:val="21"/>
                <w:szCs w:val="21"/>
              </w:rPr>
              <w:t>供应链管理部</w:t>
            </w:r>
            <w:bookmarkEnd w:id="8"/>
          </w:p>
        </w:tc>
        <w:tc>
          <w:tcPr>
            <w:tcW w:w="4105" w:type="pct"/>
            <w:vAlign w:val="center"/>
          </w:tcPr>
          <w:p w14:paraId="1EA6BBD7">
            <w:pPr>
              <w:numPr>
                <w:ilvl w:val="3"/>
                <w:numId w:val="0"/>
              </w:numPr>
              <w:spacing w:line="240" w:lineRule="auto"/>
              <w:jc w:val="left"/>
              <w:rPr>
                <w:rFonts w:hint="eastAsia"/>
                <w:sz w:val="21"/>
                <w:szCs w:val="21"/>
              </w:rPr>
            </w:pPr>
            <w:r>
              <w:rPr>
                <w:rFonts w:hint="eastAsia"/>
                <w:sz w:val="21"/>
                <w:szCs w:val="21"/>
              </w:rPr>
              <w:t>分管集采物资新供应商的开发、培育；档案建立、维护更新；组织合格供方定期/不定期评价；编制集采物料合格供方名录；关注供应商是否贯彻绿色供应商管理理念；选择、确定战略合作伙伴</w:t>
            </w:r>
          </w:p>
        </w:tc>
      </w:tr>
      <w:tr w14:paraId="25825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Align w:val="center"/>
          </w:tcPr>
          <w:p w14:paraId="57450A26">
            <w:pPr>
              <w:numPr>
                <w:ilvl w:val="3"/>
                <w:numId w:val="0"/>
              </w:numPr>
              <w:jc w:val="center"/>
              <w:rPr>
                <w:rFonts w:hint="eastAsia"/>
                <w:sz w:val="21"/>
                <w:szCs w:val="21"/>
              </w:rPr>
            </w:pPr>
            <w:r>
              <w:rPr>
                <w:rFonts w:hint="eastAsia"/>
                <w:sz w:val="21"/>
                <w:szCs w:val="21"/>
              </w:rPr>
              <w:t>各部门</w:t>
            </w:r>
          </w:p>
        </w:tc>
        <w:tc>
          <w:tcPr>
            <w:tcW w:w="4105" w:type="pct"/>
            <w:vAlign w:val="center"/>
          </w:tcPr>
          <w:p w14:paraId="0EA33058">
            <w:pPr>
              <w:numPr>
                <w:ilvl w:val="3"/>
                <w:numId w:val="0"/>
              </w:numPr>
              <w:jc w:val="left"/>
              <w:rPr>
                <w:rFonts w:hint="eastAsia"/>
                <w:sz w:val="21"/>
                <w:szCs w:val="21"/>
              </w:rPr>
            </w:pPr>
            <w:r>
              <w:rPr>
                <w:rFonts w:hint="eastAsia"/>
                <w:sz w:val="21"/>
                <w:szCs w:val="21"/>
              </w:rPr>
              <w:t>填制物资需求单、经主管审批后报采购部</w:t>
            </w:r>
          </w:p>
        </w:tc>
      </w:tr>
      <w:tr w14:paraId="28A83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Align w:val="center"/>
          </w:tcPr>
          <w:p w14:paraId="15A8187E">
            <w:pPr>
              <w:numPr>
                <w:ilvl w:val="3"/>
                <w:numId w:val="0"/>
              </w:numPr>
              <w:jc w:val="center"/>
              <w:rPr>
                <w:rFonts w:hint="eastAsia"/>
                <w:sz w:val="21"/>
                <w:szCs w:val="21"/>
              </w:rPr>
            </w:pPr>
            <w:r>
              <w:rPr>
                <w:rFonts w:hint="eastAsia"/>
                <w:sz w:val="21"/>
                <w:szCs w:val="21"/>
              </w:rPr>
              <w:t>质保部</w:t>
            </w:r>
          </w:p>
        </w:tc>
        <w:tc>
          <w:tcPr>
            <w:tcW w:w="4105" w:type="pct"/>
            <w:vAlign w:val="center"/>
          </w:tcPr>
          <w:p w14:paraId="6CC04F1F">
            <w:pPr>
              <w:numPr>
                <w:ilvl w:val="3"/>
                <w:numId w:val="0"/>
              </w:numPr>
              <w:jc w:val="left"/>
              <w:rPr>
                <w:rFonts w:hint="eastAsia"/>
                <w:sz w:val="21"/>
                <w:szCs w:val="21"/>
              </w:rPr>
            </w:pPr>
            <w:r>
              <w:rPr>
                <w:rFonts w:hint="eastAsia"/>
                <w:sz w:val="21"/>
                <w:szCs w:val="21"/>
              </w:rPr>
              <w:t>采购物资的质量检验，出具验收报告等</w:t>
            </w:r>
          </w:p>
        </w:tc>
      </w:tr>
      <w:tr w14:paraId="24639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Align w:val="center"/>
          </w:tcPr>
          <w:p w14:paraId="5979CB77">
            <w:pPr>
              <w:numPr>
                <w:ilvl w:val="3"/>
                <w:numId w:val="0"/>
              </w:numPr>
              <w:jc w:val="center"/>
              <w:rPr>
                <w:rFonts w:hint="eastAsia"/>
                <w:sz w:val="21"/>
                <w:szCs w:val="21"/>
              </w:rPr>
            </w:pPr>
            <w:r>
              <w:rPr>
                <w:rFonts w:hint="eastAsia"/>
                <w:sz w:val="21"/>
                <w:szCs w:val="21"/>
              </w:rPr>
              <w:t>仓管部</w:t>
            </w:r>
          </w:p>
        </w:tc>
        <w:tc>
          <w:tcPr>
            <w:tcW w:w="4105" w:type="pct"/>
            <w:vAlign w:val="center"/>
          </w:tcPr>
          <w:p w14:paraId="307F72CB">
            <w:pPr>
              <w:numPr>
                <w:ilvl w:val="3"/>
                <w:numId w:val="0"/>
              </w:numPr>
              <w:jc w:val="left"/>
              <w:rPr>
                <w:rFonts w:hint="eastAsia"/>
                <w:sz w:val="21"/>
                <w:szCs w:val="21"/>
              </w:rPr>
            </w:pPr>
            <w:r>
              <w:rPr>
                <w:rFonts w:hint="eastAsia"/>
                <w:sz w:val="21"/>
                <w:szCs w:val="21"/>
              </w:rPr>
              <w:t>协助开展物资验收、入库登记与保管工作</w:t>
            </w:r>
          </w:p>
        </w:tc>
      </w:tr>
      <w:tr w14:paraId="1A7B6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Align w:val="center"/>
          </w:tcPr>
          <w:p w14:paraId="1AE7521F">
            <w:pPr>
              <w:numPr>
                <w:ilvl w:val="3"/>
                <w:numId w:val="0"/>
              </w:numPr>
              <w:jc w:val="center"/>
              <w:rPr>
                <w:rFonts w:hint="eastAsia"/>
                <w:sz w:val="21"/>
                <w:szCs w:val="21"/>
              </w:rPr>
            </w:pPr>
            <w:r>
              <w:rPr>
                <w:rFonts w:hint="eastAsia"/>
                <w:sz w:val="21"/>
                <w:szCs w:val="21"/>
              </w:rPr>
              <w:t>财务部</w:t>
            </w:r>
          </w:p>
        </w:tc>
        <w:tc>
          <w:tcPr>
            <w:tcW w:w="4105" w:type="pct"/>
            <w:vAlign w:val="center"/>
          </w:tcPr>
          <w:p w14:paraId="37462EBA">
            <w:pPr>
              <w:numPr>
                <w:ilvl w:val="3"/>
                <w:numId w:val="0"/>
              </w:numPr>
              <w:jc w:val="left"/>
              <w:rPr>
                <w:rFonts w:hint="eastAsia"/>
                <w:sz w:val="21"/>
                <w:szCs w:val="21"/>
              </w:rPr>
            </w:pPr>
            <w:r>
              <w:rPr>
                <w:rFonts w:hint="eastAsia"/>
                <w:sz w:val="21"/>
                <w:szCs w:val="21"/>
              </w:rPr>
              <w:t>按合同审核付款及账务处理</w:t>
            </w:r>
          </w:p>
        </w:tc>
      </w:tr>
    </w:tbl>
    <w:p w14:paraId="0B908AC7">
      <w:pPr>
        <w:spacing w:before="156" w:beforeLines="50"/>
        <w:ind w:firstLine="480" w:firstLineChars="200"/>
        <w:rPr>
          <w:rFonts w:hint="eastAsia"/>
        </w:rPr>
      </w:pPr>
      <w:r>
        <w:rPr>
          <w:rFonts w:hint="eastAsia"/>
          <w:szCs w:val="21"/>
        </w:rPr>
        <w:t>第四条  岗</w:t>
      </w:r>
      <w:r>
        <w:rPr>
          <w:rFonts w:hint="eastAsia"/>
        </w:rPr>
        <w:t>位设置实行职责分离原则，以达成有效的采购制约与监督。</w:t>
      </w:r>
    </w:p>
    <w:p w14:paraId="4328B1BC">
      <w:pPr>
        <w:ind w:firstLine="480" w:firstLineChars="200"/>
        <w:rPr>
          <w:rFonts w:hint="eastAsia"/>
        </w:rPr>
      </w:pPr>
      <w:r>
        <w:rPr>
          <w:rFonts w:hint="eastAsia"/>
        </w:rPr>
        <w:t>1．</w:t>
      </w:r>
      <w:bookmarkStart w:id="9" w:name="OLE_LINK4"/>
      <w:r>
        <w:rPr>
          <w:rFonts w:hint="eastAsia"/>
        </w:rPr>
        <w:t>请购与审批岗位分离</w:t>
      </w:r>
      <w:bookmarkEnd w:id="9"/>
      <w:r>
        <w:rPr>
          <w:rFonts w:hint="eastAsia"/>
        </w:rPr>
        <w:t>；</w:t>
      </w:r>
    </w:p>
    <w:p w14:paraId="0B37510B">
      <w:pPr>
        <w:ind w:firstLine="480" w:firstLineChars="200"/>
        <w:rPr>
          <w:rFonts w:hint="eastAsia"/>
        </w:rPr>
      </w:pPr>
      <w:r>
        <w:rPr>
          <w:rFonts w:hint="eastAsia"/>
        </w:rPr>
        <w:t>2．供应商选择与审批岗位分离；</w:t>
      </w:r>
    </w:p>
    <w:p w14:paraId="642CBB02">
      <w:pPr>
        <w:ind w:firstLine="480" w:firstLineChars="200"/>
        <w:rPr>
          <w:rFonts w:hint="eastAsia"/>
        </w:rPr>
      </w:pPr>
      <w:r>
        <w:rPr>
          <w:rFonts w:hint="eastAsia"/>
        </w:rPr>
        <w:t>3．采购合同或协议的拟定与审核、审批岗位分离；</w:t>
      </w:r>
    </w:p>
    <w:p w14:paraId="230F156B">
      <w:pPr>
        <w:ind w:firstLine="480" w:firstLineChars="200"/>
        <w:rPr>
          <w:rFonts w:hint="eastAsia"/>
        </w:rPr>
      </w:pPr>
      <w:r>
        <w:rPr>
          <w:rFonts w:hint="eastAsia"/>
        </w:rPr>
        <w:t>4．采购、验收与记录岗位分离；</w:t>
      </w:r>
    </w:p>
    <w:p w14:paraId="14B56D9C">
      <w:pPr>
        <w:ind w:firstLine="480" w:firstLineChars="200"/>
        <w:rPr>
          <w:rFonts w:hint="eastAsia"/>
          <w:szCs w:val="21"/>
        </w:rPr>
      </w:pPr>
      <w:r>
        <w:rPr>
          <w:rFonts w:hint="eastAsia"/>
        </w:rPr>
        <w:t>5．付款申</w:t>
      </w:r>
      <w:r>
        <w:rPr>
          <w:rFonts w:hint="eastAsia"/>
          <w:szCs w:val="21"/>
        </w:rPr>
        <w:t>请、审批与执行岗位分离。</w:t>
      </w:r>
    </w:p>
    <w:p w14:paraId="0F3AB4F2">
      <w:pPr>
        <w:pStyle w:val="3"/>
        <w:pageBreakBefore/>
        <w:ind w:firstLine="560" w:firstLineChars="200"/>
        <w:rPr>
          <w:rFonts w:hint="eastAsia"/>
        </w:rPr>
      </w:pPr>
      <w:bookmarkStart w:id="10" w:name="_Toc24744"/>
      <w:bookmarkStart w:id="11" w:name="_Toc3513"/>
      <w:bookmarkStart w:id="12" w:name="_Toc27923"/>
      <w:bookmarkStart w:id="13" w:name="_Toc26224"/>
      <w:bookmarkStart w:id="14" w:name="_Toc18078"/>
      <w:r>
        <w:rPr>
          <w:rFonts w:hint="eastAsia"/>
        </w:rPr>
        <w:t>第二章 采购计划审批</w:t>
      </w:r>
      <w:bookmarkEnd w:id="10"/>
      <w:bookmarkEnd w:id="11"/>
      <w:bookmarkEnd w:id="12"/>
      <w:bookmarkEnd w:id="13"/>
      <w:bookmarkEnd w:id="14"/>
    </w:p>
    <w:p w14:paraId="5A3C4F06">
      <w:pPr>
        <w:ind w:firstLine="480" w:firstLineChars="200"/>
        <w:rPr>
          <w:rFonts w:hint="eastAsia"/>
        </w:rPr>
      </w:pPr>
      <w:r>
        <w:rPr>
          <w:rFonts w:hint="eastAsia"/>
          <w:szCs w:val="21"/>
        </w:rPr>
        <w:t>第一条 年度采</w:t>
      </w:r>
      <w:r>
        <w:rPr>
          <w:rFonts w:hint="eastAsia"/>
        </w:rPr>
        <w:t>购计划的制订</w:t>
      </w:r>
    </w:p>
    <w:p w14:paraId="56B09256">
      <w:pPr>
        <w:ind w:firstLine="480" w:firstLineChars="200"/>
        <w:rPr>
          <w:rFonts w:hint="eastAsia"/>
        </w:rPr>
      </w:pPr>
      <w:r>
        <w:rPr>
          <w:rFonts w:hint="eastAsia"/>
        </w:rPr>
        <w:t>1．各事业部及部门必须在每年12月底之前做好采购部下发的第二年度物资计划申请表填报工作；</w:t>
      </w:r>
    </w:p>
    <w:p w14:paraId="4EEAE26E">
      <w:pPr>
        <w:ind w:firstLine="480" w:firstLineChars="200"/>
        <w:rPr>
          <w:rFonts w:hint="eastAsia"/>
        </w:rPr>
      </w:pPr>
      <w:r>
        <w:rPr>
          <w:rFonts w:hint="eastAsia"/>
        </w:rPr>
        <w:t>2．在填报第二年度物资计划申请表时，各事业部、部门应根据公司下达的年度工作任务制订出全年运营发展所需的物资用量计划，确保本部门计划符合运营和发展的需要；</w:t>
      </w:r>
    </w:p>
    <w:p w14:paraId="23FD7319">
      <w:pPr>
        <w:ind w:firstLine="480" w:firstLineChars="200"/>
        <w:rPr>
          <w:rFonts w:hint="eastAsia"/>
        </w:rPr>
      </w:pPr>
      <w:r>
        <w:rPr>
          <w:rFonts w:hint="eastAsia"/>
        </w:rPr>
        <w:t>3、采购主管根据物资计划申请表拟定年度采购计划，经采购经理审核报总经理签批后执行。</w:t>
      </w:r>
    </w:p>
    <w:p w14:paraId="4D355774">
      <w:pPr>
        <w:ind w:firstLine="480" w:firstLineChars="200"/>
        <w:rPr>
          <w:rFonts w:hint="eastAsia"/>
        </w:rPr>
      </w:pPr>
      <w:r>
        <w:rPr>
          <w:rFonts w:hint="eastAsia"/>
        </w:rPr>
        <w:t>第二条 月度/周采购计划的制订</w:t>
      </w:r>
    </w:p>
    <w:p w14:paraId="1268E106">
      <w:pPr>
        <w:numPr>
          <w:ilvl w:val="0"/>
          <w:numId w:val="2"/>
        </w:numPr>
        <w:ind w:firstLine="480" w:firstLineChars="200"/>
        <w:rPr>
          <w:rFonts w:hint="eastAsia"/>
        </w:rPr>
      </w:pPr>
      <w:r>
        <w:rPr>
          <w:rFonts w:hint="eastAsia"/>
        </w:rPr>
        <w:t>大批量物资如常用原料、原纸、铝箔、原色油墨、溶剂等采用月度采购计划；小批量、非固定型号物资原则上使用周计划采购。各物资使用部门于每月28日前根据次月工作计划填写《月度物资需求单》，交对应采购主管；</w:t>
      </w:r>
    </w:p>
    <w:p w14:paraId="5C8D5B86">
      <w:pPr>
        <w:numPr>
          <w:ilvl w:val="0"/>
          <w:numId w:val="2"/>
        </w:numPr>
        <w:ind w:firstLine="480" w:firstLineChars="200"/>
        <w:rPr>
          <w:rFonts w:hint="eastAsia"/>
        </w:rPr>
      </w:pPr>
      <w:r>
        <w:rPr>
          <w:rFonts w:hint="eastAsia"/>
        </w:rPr>
        <w:t>各事业部及部门每周一上午10：00点前根据下周工作计划填写《周物资需求单》，交对应采购主管；</w:t>
      </w:r>
    </w:p>
    <w:p w14:paraId="35FD144C">
      <w:pPr>
        <w:numPr>
          <w:ilvl w:val="0"/>
          <w:numId w:val="2"/>
        </w:numPr>
        <w:ind w:firstLine="480" w:firstLineChars="200"/>
        <w:rPr>
          <w:rFonts w:hint="eastAsia"/>
        </w:rPr>
      </w:pPr>
      <w:r>
        <w:rPr>
          <w:rFonts w:hint="eastAsia"/>
        </w:rPr>
        <w:t>仓管部相关人员根据库存情况向对应采购主管提供相关存货数据，并提供相关物资的采购预警；</w:t>
      </w:r>
    </w:p>
    <w:p w14:paraId="490081AC">
      <w:pPr>
        <w:numPr>
          <w:ilvl w:val="0"/>
          <w:numId w:val="2"/>
        </w:numPr>
        <w:ind w:firstLine="480" w:firstLineChars="200"/>
        <w:rPr>
          <w:rFonts w:hint="eastAsia"/>
        </w:rPr>
      </w:pPr>
      <w:r>
        <w:rPr>
          <w:rFonts w:hint="eastAsia"/>
        </w:rPr>
        <w:t>采购主管汇总各部门的《月/周物资需求单》并根据库存对其进行修正后，编制《月度/周采购申请计划》报采购经理审核、总经理签批后执行。</w:t>
      </w:r>
    </w:p>
    <w:p w14:paraId="337B8A10">
      <w:pPr>
        <w:ind w:firstLine="480" w:firstLineChars="200"/>
        <w:rPr>
          <w:rFonts w:hint="eastAsia"/>
        </w:rPr>
      </w:pPr>
      <w:r>
        <w:rPr>
          <w:rFonts w:hint="eastAsia"/>
        </w:rPr>
        <w:t>第三条 临时采购的审批程序</w:t>
      </w:r>
    </w:p>
    <w:p w14:paraId="256C54D7">
      <w:pPr>
        <w:ind w:firstLine="480" w:firstLineChars="200"/>
        <w:rPr>
          <w:rFonts w:hint="eastAsia"/>
        </w:rPr>
      </w:pPr>
      <w:r>
        <w:rPr>
          <w:rFonts w:hint="eastAsia"/>
        </w:rPr>
        <w:t>请购部门在“钉钉”系统提交“采购申请”，注明需采购物资的基本信息，如名称、规格、型号、数量、建议价格等，提交至采购主管经采购经理审批后实施采购。</w:t>
      </w:r>
    </w:p>
    <w:p w14:paraId="47FF8B74">
      <w:pPr>
        <w:ind w:firstLine="480" w:firstLineChars="200"/>
        <w:rPr>
          <w:rFonts w:hint="eastAsia"/>
        </w:rPr>
      </w:pPr>
      <w:r>
        <w:rPr>
          <w:rFonts w:hint="eastAsia"/>
        </w:rPr>
        <w:t>说明：</w:t>
      </w:r>
    </w:p>
    <w:p w14:paraId="3195C8B1">
      <w:pPr>
        <w:numPr>
          <w:ilvl w:val="0"/>
          <w:numId w:val="3"/>
        </w:numPr>
        <w:ind w:firstLine="480" w:firstLineChars="200"/>
        <w:rPr>
          <w:rFonts w:hint="eastAsia"/>
        </w:rPr>
      </w:pPr>
      <w:r>
        <w:rPr>
          <w:rFonts w:hint="eastAsia"/>
        </w:rPr>
        <w:t>特殊情况下，请购部门可直接请示总经理，在采购后补办相关审批手续；</w:t>
      </w:r>
    </w:p>
    <w:p w14:paraId="5A410930">
      <w:pPr>
        <w:numPr>
          <w:ilvl w:val="0"/>
          <w:numId w:val="3"/>
        </w:numPr>
        <w:ind w:firstLine="480" w:firstLineChars="200"/>
        <w:rPr>
          <w:rFonts w:hint="eastAsia"/>
        </w:rPr>
      </w:pPr>
      <w:r>
        <w:rPr>
          <w:rFonts w:hint="eastAsia"/>
        </w:rPr>
        <w:t>低值易耗生产物资的紧急采购，允许由采购主管先行采购，再补充相关手续与文件。</w:t>
      </w:r>
    </w:p>
    <w:p w14:paraId="0C0A5CF1">
      <w:pPr>
        <w:ind w:firstLine="480" w:firstLineChars="200"/>
        <w:rPr>
          <w:rFonts w:hint="eastAsia"/>
          <w:szCs w:val="21"/>
        </w:rPr>
      </w:pPr>
      <w:r>
        <w:rPr>
          <w:rFonts w:hint="eastAsia"/>
        </w:rPr>
        <w:t>第三条  采购申请审批权限</w:t>
      </w:r>
      <w:r>
        <w:rPr>
          <w:rFonts w:hint="eastAsia"/>
          <w:szCs w:val="21"/>
        </w:rPr>
        <w:t>：</w:t>
      </w:r>
    </w:p>
    <w:p w14:paraId="049C4F9D">
      <w:pPr>
        <w:pStyle w:val="5"/>
        <w:ind w:left="1680" w:right="1680"/>
        <w:rPr>
          <w:rFonts w:hint="eastAsia"/>
        </w:rPr>
      </w:pPr>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6"/>
        <w:gridCol w:w="2109"/>
        <w:gridCol w:w="2721"/>
      </w:tblGrid>
      <w:tr w14:paraId="78A37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6" w:type="dxa"/>
            <w:vAlign w:val="center"/>
          </w:tcPr>
          <w:p w14:paraId="7BA6E724">
            <w:pPr>
              <w:numPr>
                <w:ilvl w:val="3"/>
                <w:numId w:val="0"/>
              </w:numPr>
              <w:jc w:val="center"/>
              <w:rPr>
                <w:rFonts w:hint="eastAsia"/>
                <w:sz w:val="21"/>
                <w:szCs w:val="21"/>
              </w:rPr>
            </w:pPr>
            <w:r>
              <w:rPr>
                <w:sz w:val="21"/>
                <w:szCs w:val="21"/>
              </w:rPr>
              <w:t>采购</w:t>
            </w:r>
            <w:r>
              <w:rPr>
                <w:rFonts w:hint="eastAsia"/>
                <w:sz w:val="21"/>
                <w:szCs w:val="21"/>
              </w:rPr>
              <w:t>项目</w:t>
            </w:r>
          </w:p>
        </w:tc>
        <w:tc>
          <w:tcPr>
            <w:tcW w:w="2109" w:type="dxa"/>
            <w:vAlign w:val="center"/>
          </w:tcPr>
          <w:p w14:paraId="4CFE3741">
            <w:pPr>
              <w:numPr>
                <w:ilvl w:val="3"/>
                <w:numId w:val="0"/>
              </w:numPr>
              <w:ind w:firstLine="210" w:firstLineChars="100"/>
              <w:rPr>
                <w:rFonts w:hint="eastAsia"/>
                <w:sz w:val="21"/>
                <w:szCs w:val="21"/>
              </w:rPr>
            </w:pPr>
            <w:r>
              <w:rPr>
                <w:rFonts w:hint="eastAsia"/>
                <w:sz w:val="21"/>
                <w:szCs w:val="21"/>
              </w:rPr>
              <w:t>采购</w:t>
            </w:r>
            <w:r>
              <w:rPr>
                <w:sz w:val="21"/>
                <w:szCs w:val="21"/>
              </w:rPr>
              <w:t>金额</w:t>
            </w:r>
            <w:r>
              <w:rPr>
                <w:rFonts w:hint="eastAsia"/>
                <w:sz w:val="21"/>
                <w:szCs w:val="21"/>
              </w:rPr>
              <w:t>（元）</w:t>
            </w:r>
          </w:p>
        </w:tc>
        <w:tc>
          <w:tcPr>
            <w:tcW w:w="2721" w:type="dxa"/>
            <w:vAlign w:val="center"/>
          </w:tcPr>
          <w:p w14:paraId="4F9A9719">
            <w:pPr>
              <w:rPr>
                <w:rFonts w:hint="eastAsia"/>
                <w:sz w:val="21"/>
                <w:szCs w:val="21"/>
              </w:rPr>
            </w:pPr>
            <w:r>
              <w:rPr>
                <w:rFonts w:hint="eastAsia"/>
                <w:sz w:val="21"/>
                <w:szCs w:val="21"/>
              </w:rPr>
              <w:t xml:space="preserve">    审批</w:t>
            </w:r>
            <w:r>
              <w:rPr>
                <w:sz w:val="21"/>
                <w:szCs w:val="21"/>
              </w:rPr>
              <w:t>人</w:t>
            </w:r>
          </w:p>
        </w:tc>
      </w:tr>
      <w:tr w14:paraId="08E55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6" w:type="dxa"/>
            <w:vAlign w:val="center"/>
          </w:tcPr>
          <w:p w14:paraId="31EAD32D">
            <w:pPr>
              <w:numPr>
                <w:ilvl w:val="3"/>
                <w:numId w:val="0"/>
              </w:numPr>
              <w:jc w:val="center"/>
              <w:rPr>
                <w:rFonts w:hint="eastAsia"/>
                <w:sz w:val="21"/>
                <w:szCs w:val="21"/>
              </w:rPr>
            </w:pPr>
            <w:r>
              <w:rPr>
                <w:rFonts w:hint="eastAsia"/>
                <w:sz w:val="21"/>
                <w:szCs w:val="21"/>
              </w:rPr>
              <w:t>生产用原辅材料及零配件、耗材</w:t>
            </w:r>
          </w:p>
        </w:tc>
        <w:tc>
          <w:tcPr>
            <w:tcW w:w="2109" w:type="dxa"/>
            <w:vMerge w:val="restart"/>
            <w:vAlign w:val="center"/>
          </w:tcPr>
          <w:p w14:paraId="18B42484">
            <w:pPr>
              <w:jc w:val="center"/>
              <w:rPr>
                <w:rFonts w:hint="eastAsia"/>
                <w:sz w:val="21"/>
                <w:szCs w:val="21"/>
              </w:rPr>
            </w:pPr>
            <w:r>
              <w:rPr>
                <w:rFonts w:hint="eastAsia"/>
                <w:sz w:val="21"/>
                <w:szCs w:val="21"/>
              </w:rPr>
              <w:t>/</w:t>
            </w:r>
          </w:p>
        </w:tc>
        <w:tc>
          <w:tcPr>
            <w:tcW w:w="2721" w:type="dxa"/>
            <w:vMerge w:val="restart"/>
            <w:vAlign w:val="center"/>
          </w:tcPr>
          <w:p w14:paraId="51E99426">
            <w:pPr>
              <w:numPr>
                <w:ilvl w:val="3"/>
                <w:numId w:val="0"/>
              </w:numPr>
              <w:rPr>
                <w:rFonts w:hint="eastAsia"/>
                <w:sz w:val="21"/>
                <w:szCs w:val="21"/>
              </w:rPr>
            </w:pPr>
            <w:r>
              <w:rPr>
                <w:rFonts w:hint="eastAsia"/>
                <w:sz w:val="21"/>
                <w:szCs w:val="21"/>
              </w:rPr>
              <w:t>各事业部经理、部门</w:t>
            </w:r>
            <w:r>
              <w:rPr>
                <w:sz w:val="21"/>
                <w:szCs w:val="21"/>
              </w:rPr>
              <w:t>经理</w:t>
            </w:r>
            <w:r>
              <w:rPr>
                <w:rFonts w:hint="eastAsia"/>
                <w:sz w:val="21"/>
                <w:szCs w:val="21"/>
              </w:rPr>
              <w:t>、</w:t>
            </w:r>
            <w:bookmarkStart w:id="15" w:name="OLE_LINK6"/>
            <w:r>
              <w:rPr>
                <w:rFonts w:hint="eastAsia"/>
                <w:sz w:val="21"/>
                <w:szCs w:val="21"/>
              </w:rPr>
              <w:t>供应链管理部经理、</w:t>
            </w:r>
            <w:bookmarkEnd w:id="15"/>
            <w:r>
              <w:rPr>
                <w:rFonts w:hint="eastAsia"/>
                <w:sz w:val="21"/>
                <w:szCs w:val="21"/>
              </w:rPr>
              <w:t>采购经理、</w:t>
            </w:r>
            <w:r>
              <w:rPr>
                <w:sz w:val="21"/>
                <w:szCs w:val="21"/>
              </w:rPr>
              <w:t>总经理</w:t>
            </w:r>
          </w:p>
        </w:tc>
      </w:tr>
      <w:tr w14:paraId="73D8F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6" w:type="dxa"/>
            <w:vAlign w:val="center"/>
          </w:tcPr>
          <w:p w14:paraId="61806F5A">
            <w:pPr>
              <w:numPr>
                <w:ilvl w:val="3"/>
                <w:numId w:val="0"/>
              </w:numPr>
              <w:jc w:val="center"/>
              <w:rPr>
                <w:rFonts w:hint="eastAsia"/>
                <w:sz w:val="21"/>
                <w:szCs w:val="21"/>
              </w:rPr>
            </w:pPr>
            <w:r>
              <w:rPr>
                <w:rFonts w:hint="eastAsia"/>
                <w:sz w:val="21"/>
                <w:szCs w:val="21"/>
              </w:rPr>
              <w:t>办公用品</w:t>
            </w:r>
          </w:p>
        </w:tc>
        <w:tc>
          <w:tcPr>
            <w:tcW w:w="2109" w:type="dxa"/>
            <w:vMerge w:val="continue"/>
            <w:vAlign w:val="center"/>
          </w:tcPr>
          <w:p w14:paraId="173CB587">
            <w:pPr>
              <w:jc w:val="center"/>
              <w:rPr>
                <w:rFonts w:hint="eastAsia"/>
                <w:sz w:val="21"/>
                <w:szCs w:val="21"/>
              </w:rPr>
            </w:pPr>
          </w:p>
        </w:tc>
        <w:tc>
          <w:tcPr>
            <w:tcW w:w="2721" w:type="dxa"/>
            <w:vMerge w:val="continue"/>
            <w:vAlign w:val="center"/>
          </w:tcPr>
          <w:p w14:paraId="0F0CA9C1">
            <w:pPr>
              <w:rPr>
                <w:rFonts w:hint="eastAsia"/>
                <w:sz w:val="21"/>
                <w:szCs w:val="21"/>
              </w:rPr>
            </w:pPr>
          </w:p>
        </w:tc>
      </w:tr>
      <w:tr w14:paraId="67A3F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6" w:type="dxa"/>
            <w:vMerge w:val="restart"/>
            <w:vAlign w:val="center"/>
          </w:tcPr>
          <w:p w14:paraId="666CB3B7">
            <w:pPr>
              <w:numPr>
                <w:ilvl w:val="3"/>
                <w:numId w:val="0"/>
              </w:numPr>
              <w:jc w:val="center"/>
              <w:rPr>
                <w:rFonts w:hint="eastAsia"/>
                <w:sz w:val="21"/>
                <w:szCs w:val="21"/>
              </w:rPr>
            </w:pPr>
            <w:r>
              <w:rPr>
                <w:sz w:val="21"/>
                <w:szCs w:val="21"/>
              </w:rPr>
              <w:t>生产性</w:t>
            </w:r>
            <w:r>
              <w:rPr>
                <w:rFonts w:hint="eastAsia"/>
                <w:sz w:val="21"/>
                <w:szCs w:val="21"/>
              </w:rPr>
              <w:t>设备</w:t>
            </w:r>
          </w:p>
        </w:tc>
        <w:tc>
          <w:tcPr>
            <w:tcW w:w="2109" w:type="dxa"/>
            <w:vAlign w:val="center"/>
          </w:tcPr>
          <w:p w14:paraId="73377195">
            <w:pPr>
              <w:numPr>
                <w:ilvl w:val="3"/>
                <w:numId w:val="0"/>
              </w:numPr>
              <w:jc w:val="center"/>
              <w:rPr>
                <w:rFonts w:hint="eastAsia"/>
                <w:sz w:val="21"/>
                <w:szCs w:val="21"/>
              </w:rPr>
            </w:pPr>
            <w:r>
              <w:rPr>
                <w:sz w:val="21"/>
                <w:szCs w:val="21"/>
              </w:rPr>
              <w:t>3</w:t>
            </w:r>
            <w:r>
              <w:rPr>
                <w:rFonts w:hint="eastAsia"/>
                <w:sz w:val="21"/>
                <w:szCs w:val="21"/>
              </w:rPr>
              <w:t xml:space="preserve"> </w:t>
            </w:r>
            <w:r>
              <w:rPr>
                <w:sz w:val="21"/>
                <w:szCs w:val="21"/>
              </w:rPr>
              <w:t>000元以下</w:t>
            </w:r>
          </w:p>
        </w:tc>
        <w:tc>
          <w:tcPr>
            <w:tcW w:w="2721" w:type="dxa"/>
            <w:vAlign w:val="center"/>
          </w:tcPr>
          <w:p w14:paraId="310D55DE">
            <w:pPr>
              <w:numPr>
                <w:ilvl w:val="3"/>
                <w:numId w:val="0"/>
              </w:numPr>
              <w:jc w:val="left"/>
              <w:rPr>
                <w:rFonts w:hint="eastAsia"/>
                <w:sz w:val="21"/>
                <w:szCs w:val="21"/>
              </w:rPr>
            </w:pPr>
            <w:r>
              <w:rPr>
                <w:rFonts w:hint="eastAsia"/>
                <w:sz w:val="21"/>
                <w:szCs w:val="21"/>
              </w:rPr>
              <w:t>供应链管理部主管、</w:t>
            </w:r>
            <w:r>
              <w:rPr>
                <w:sz w:val="21"/>
                <w:szCs w:val="21"/>
              </w:rPr>
              <w:t>采购</w:t>
            </w:r>
            <w:r>
              <w:rPr>
                <w:rFonts w:hint="eastAsia"/>
                <w:sz w:val="21"/>
                <w:szCs w:val="21"/>
              </w:rPr>
              <w:t>部主管</w:t>
            </w:r>
          </w:p>
        </w:tc>
      </w:tr>
      <w:tr w14:paraId="1F23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6" w:type="dxa"/>
            <w:vMerge w:val="continue"/>
            <w:vAlign w:val="center"/>
          </w:tcPr>
          <w:p w14:paraId="198D3016">
            <w:pPr>
              <w:jc w:val="center"/>
              <w:rPr>
                <w:rFonts w:hint="eastAsia"/>
                <w:sz w:val="21"/>
                <w:szCs w:val="21"/>
              </w:rPr>
            </w:pPr>
          </w:p>
        </w:tc>
        <w:tc>
          <w:tcPr>
            <w:tcW w:w="2109" w:type="dxa"/>
            <w:vAlign w:val="center"/>
          </w:tcPr>
          <w:p w14:paraId="587A6F04">
            <w:pPr>
              <w:numPr>
                <w:ilvl w:val="3"/>
                <w:numId w:val="0"/>
              </w:numPr>
              <w:jc w:val="center"/>
              <w:rPr>
                <w:rFonts w:hint="eastAsia"/>
                <w:sz w:val="21"/>
                <w:szCs w:val="21"/>
              </w:rPr>
            </w:pPr>
            <w:r>
              <w:rPr>
                <w:sz w:val="21"/>
                <w:szCs w:val="21"/>
              </w:rPr>
              <w:t>3</w:t>
            </w:r>
            <w:r>
              <w:rPr>
                <w:rFonts w:hint="eastAsia"/>
                <w:sz w:val="21"/>
                <w:szCs w:val="21"/>
              </w:rPr>
              <w:t xml:space="preserve"> </w:t>
            </w:r>
            <w:r>
              <w:rPr>
                <w:sz w:val="21"/>
                <w:szCs w:val="21"/>
              </w:rPr>
              <w:t>000</w:t>
            </w:r>
            <w:r>
              <w:rPr>
                <w:rFonts w:hint="eastAsia"/>
                <w:sz w:val="21"/>
                <w:szCs w:val="21"/>
              </w:rPr>
              <w:t>～</w:t>
            </w:r>
            <w:r>
              <w:rPr>
                <w:sz w:val="21"/>
                <w:szCs w:val="21"/>
              </w:rPr>
              <w:t>10</w:t>
            </w:r>
            <w:r>
              <w:rPr>
                <w:rFonts w:hint="eastAsia"/>
                <w:sz w:val="21"/>
                <w:szCs w:val="21"/>
              </w:rPr>
              <w:t xml:space="preserve"> </w:t>
            </w:r>
            <w:r>
              <w:rPr>
                <w:sz w:val="21"/>
                <w:szCs w:val="21"/>
              </w:rPr>
              <w:t>000元</w:t>
            </w:r>
          </w:p>
        </w:tc>
        <w:tc>
          <w:tcPr>
            <w:tcW w:w="2721" w:type="dxa"/>
            <w:vAlign w:val="center"/>
          </w:tcPr>
          <w:p w14:paraId="6C01E10A">
            <w:pPr>
              <w:numPr>
                <w:ilvl w:val="3"/>
                <w:numId w:val="0"/>
              </w:numPr>
              <w:jc w:val="left"/>
              <w:rPr>
                <w:rFonts w:hint="eastAsia"/>
                <w:sz w:val="21"/>
                <w:szCs w:val="21"/>
              </w:rPr>
            </w:pPr>
            <w:r>
              <w:rPr>
                <w:rFonts w:hint="eastAsia"/>
                <w:sz w:val="21"/>
                <w:szCs w:val="21"/>
              </w:rPr>
              <w:t>部门</w:t>
            </w:r>
            <w:r>
              <w:rPr>
                <w:sz w:val="21"/>
                <w:szCs w:val="21"/>
              </w:rPr>
              <w:t>经理</w:t>
            </w:r>
            <w:r>
              <w:rPr>
                <w:rFonts w:hint="eastAsia"/>
                <w:sz w:val="21"/>
                <w:szCs w:val="21"/>
              </w:rPr>
              <w:t>、供应链管理部经理、采购经理</w:t>
            </w:r>
          </w:p>
        </w:tc>
      </w:tr>
      <w:tr w14:paraId="74813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6" w:type="dxa"/>
            <w:vMerge w:val="continue"/>
            <w:vAlign w:val="center"/>
          </w:tcPr>
          <w:p w14:paraId="23C547CE">
            <w:pPr>
              <w:jc w:val="center"/>
              <w:rPr>
                <w:rFonts w:hint="eastAsia"/>
                <w:sz w:val="21"/>
                <w:szCs w:val="21"/>
              </w:rPr>
            </w:pPr>
          </w:p>
        </w:tc>
        <w:tc>
          <w:tcPr>
            <w:tcW w:w="2109" w:type="dxa"/>
            <w:vAlign w:val="center"/>
          </w:tcPr>
          <w:p w14:paraId="62606B52">
            <w:pPr>
              <w:numPr>
                <w:ilvl w:val="3"/>
                <w:numId w:val="0"/>
              </w:numPr>
              <w:jc w:val="center"/>
              <w:rPr>
                <w:rFonts w:hint="eastAsia"/>
                <w:sz w:val="21"/>
                <w:szCs w:val="21"/>
              </w:rPr>
            </w:pPr>
            <w:r>
              <w:rPr>
                <w:sz w:val="21"/>
                <w:szCs w:val="21"/>
              </w:rPr>
              <w:t>10</w:t>
            </w:r>
            <w:r>
              <w:rPr>
                <w:rFonts w:hint="eastAsia"/>
                <w:sz w:val="21"/>
                <w:szCs w:val="21"/>
              </w:rPr>
              <w:t xml:space="preserve"> </w:t>
            </w:r>
            <w:r>
              <w:rPr>
                <w:sz w:val="21"/>
                <w:szCs w:val="21"/>
              </w:rPr>
              <w:t>000元以上</w:t>
            </w:r>
          </w:p>
        </w:tc>
        <w:tc>
          <w:tcPr>
            <w:tcW w:w="2721" w:type="dxa"/>
            <w:vAlign w:val="center"/>
          </w:tcPr>
          <w:p w14:paraId="28021F8D">
            <w:pPr>
              <w:numPr>
                <w:ilvl w:val="3"/>
                <w:numId w:val="0"/>
              </w:numPr>
              <w:jc w:val="left"/>
              <w:rPr>
                <w:rFonts w:hint="eastAsia"/>
                <w:sz w:val="21"/>
                <w:szCs w:val="21"/>
              </w:rPr>
            </w:pPr>
            <w:r>
              <w:rPr>
                <w:rFonts w:hint="eastAsia"/>
                <w:sz w:val="21"/>
                <w:szCs w:val="21"/>
              </w:rPr>
              <w:t>部门</w:t>
            </w:r>
            <w:r>
              <w:rPr>
                <w:sz w:val="21"/>
                <w:szCs w:val="21"/>
              </w:rPr>
              <w:t>经理</w:t>
            </w:r>
            <w:r>
              <w:rPr>
                <w:rFonts w:hint="eastAsia"/>
                <w:sz w:val="21"/>
                <w:szCs w:val="21"/>
              </w:rPr>
              <w:t>、供应链管理部经理、</w:t>
            </w:r>
            <w:r>
              <w:rPr>
                <w:sz w:val="21"/>
                <w:szCs w:val="21"/>
              </w:rPr>
              <w:t>总经理</w:t>
            </w:r>
          </w:p>
        </w:tc>
      </w:tr>
      <w:tr w14:paraId="240BE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6" w:type="dxa"/>
            <w:vMerge w:val="restart"/>
            <w:vAlign w:val="center"/>
          </w:tcPr>
          <w:p w14:paraId="1CA42415">
            <w:pPr>
              <w:numPr>
                <w:ilvl w:val="3"/>
                <w:numId w:val="0"/>
              </w:numPr>
              <w:jc w:val="center"/>
              <w:rPr>
                <w:rFonts w:hint="eastAsia"/>
                <w:sz w:val="21"/>
                <w:szCs w:val="21"/>
              </w:rPr>
            </w:pPr>
            <w:r>
              <w:rPr>
                <w:sz w:val="21"/>
                <w:szCs w:val="21"/>
              </w:rPr>
              <w:t>非生产性</w:t>
            </w:r>
            <w:r>
              <w:rPr>
                <w:rFonts w:hint="eastAsia"/>
                <w:sz w:val="21"/>
                <w:szCs w:val="21"/>
              </w:rPr>
              <w:t>设备</w:t>
            </w:r>
          </w:p>
        </w:tc>
        <w:tc>
          <w:tcPr>
            <w:tcW w:w="2109" w:type="dxa"/>
            <w:vAlign w:val="center"/>
          </w:tcPr>
          <w:p w14:paraId="6008FF16">
            <w:pPr>
              <w:numPr>
                <w:ilvl w:val="3"/>
                <w:numId w:val="0"/>
              </w:numPr>
              <w:jc w:val="center"/>
              <w:rPr>
                <w:rFonts w:hint="eastAsia"/>
                <w:sz w:val="21"/>
                <w:szCs w:val="21"/>
              </w:rPr>
            </w:pPr>
            <w:r>
              <w:rPr>
                <w:sz w:val="21"/>
                <w:szCs w:val="21"/>
              </w:rPr>
              <w:t>300元以下</w:t>
            </w:r>
          </w:p>
        </w:tc>
        <w:tc>
          <w:tcPr>
            <w:tcW w:w="2721" w:type="dxa"/>
            <w:vAlign w:val="center"/>
          </w:tcPr>
          <w:p w14:paraId="542ED771">
            <w:pPr>
              <w:numPr>
                <w:ilvl w:val="3"/>
                <w:numId w:val="0"/>
              </w:numPr>
              <w:jc w:val="left"/>
              <w:rPr>
                <w:rFonts w:hint="eastAsia"/>
                <w:sz w:val="21"/>
                <w:szCs w:val="21"/>
              </w:rPr>
            </w:pPr>
            <w:r>
              <w:rPr>
                <w:rFonts w:hint="eastAsia"/>
                <w:sz w:val="21"/>
                <w:szCs w:val="21"/>
              </w:rPr>
              <w:t>供应链管理部主管、采购部主管</w:t>
            </w:r>
          </w:p>
        </w:tc>
      </w:tr>
      <w:tr w14:paraId="63D62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6" w:type="dxa"/>
            <w:vMerge w:val="continue"/>
            <w:vAlign w:val="center"/>
          </w:tcPr>
          <w:p w14:paraId="786325CA">
            <w:pPr>
              <w:jc w:val="center"/>
              <w:rPr>
                <w:rFonts w:hint="eastAsia"/>
                <w:sz w:val="21"/>
                <w:szCs w:val="21"/>
              </w:rPr>
            </w:pPr>
          </w:p>
        </w:tc>
        <w:tc>
          <w:tcPr>
            <w:tcW w:w="2109" w:type="dxa"/>
            <w:vAlign w:val="center"/>
          </w:tcPr>
          <w:p w14:paraId="0EADA74E">
            <w:pPr>
              <w:numPr>
                <w:ilvl w:val="3"/>
                <w:numId w:val="0"/>
              </w:numPr>
              <w:jc w:val="center"/>
              <w:rPr>
                <w:rFonts w:hint="eastAsia"/>
                <w:sz w:val="21"/>
                <w:szCs w:val="21"/>
              </w:rPr>
            </w:pPr>
            <w:r>
              <w:rPr>
                <w:sz w:val="21"/>
                <w:szCs w:val="21"/>
              </w:rPr>
              <w:t>300</w:t>
            </w:r>
            <w:r>
              <w:rPr>
                <w:rFonts w:hint="eastAsia"/>
                <w:sz w:val="21"/>
                <w:szCs w:val="21"/>
              </w:rPr>
              <w:t>～</w:t>
            </w:r>
            <w:r>
              <w:rPr>
                <w:sz w:val="21"/>
                <w:szCs w:val="21"/>
              </w:rPr>
              <w:t>2</w:t>
            </w:r>
            <w:r>
              <w:rPr>
                <w:rFonts w:hint="eastAsia"/>
                <w:sz w:val="21"/>
                <w:szCs w:val="21"/>
              </w:rPr>
              <w:t xml:space="preserve"> </w:t>
            </w:r>
            <w:r>
              <w:rPr>
                <w:sz w:val="21"/>
                <w:szCs w:val="21"/>
              </w:rPr>
              <w:t>000元</w:t>
            </w:r>
          </w:p>
        </w:tc>
        <w:tc>
          <w:tcPr>
            <w:tcW w:w="2721" w:type="dxa"/>
            <w:vAlign w:val="center"/>
          </w:tcPr>
          <w:p w14:paraId="36F8049F">
            <w:pPr>
              <w:numPr>
                <w:ilvl w:val="3"/>
                <w:numId w:val="0"/>
              </w:numPr>
              <w:jc w:val="left"/>
              <w:rPr>
                <w:rFonts w:hint="eastAsia"/>
                <w:sz w:val="21"/>
                <w:szCs w:val="21"/>
              </w:rPr>
            </w:pPr>
            <w:r>
              <w:rPr>
                <w:rFonts w:hint="eastAsia"/>
                <w:sz w:val="21"/>
                <w:szCs w:val="21"/>
              </w:rPr>
              <w:t>采购部主管、供应链管理部经理、采购经理</w:t>
            </w:r>
          </w:p>
        </w:tc>
      </w:tr>
      <w:tr w14:paraId="56EE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6" w:type="dxa"/>
            <w:vMerge w:val="continue"/>
            <w:vAlign w:val="center"/>
          </w:tcPr>
          <w:p w14:paraId="294F7D0F">
            <w:pPr>
              <w:jc w:val="center"/>
              <w:rPr>
                <w:rFonts w:hint="eastAsia"/>
                <w:sz w:val="21"/>
                <w:szCs w:val="21"/>
              </w:rPr>
            </w:pPr>
          </w:p>
        </w:tc>
        <w:tc>
          <w:tcPr>
            <w:tcW w:w="2109" w:type="dxa"/>
            <w:vAlign w:val="center"/>
          </w:tcPr>
          <w:p w14:paraId="697D6A16">
            <w:pPr>
              <w:numPr>
                <w:ilvl w:val="3"/>
                <w:numId w:val="0"/>
              </w:numPr>
              <w:jc w:val="center"/>
              <w:rPr>
                <w:rFonts w:hint="eastAsia"/>
                <w:sz w:val="21"/>
                <w:szCs w:val="21"/>
              </w:rPr>
            </w:pPr>
            <w:r>
              <w:rPr>
                <w:sz w:val="21"/>
                <w:szCs w:val="21"/>
              </w:rPr>
              <w:t>2</w:t>
            </w:r>
            <w:r>
              <w:rPr>
                <w:rFonts w:hint="eastAsia"/>
                <w:sz w:val="21"/>
                <w:szCs w:val="21"/>
              </w:rPr>
              <w:t xml:space="preserve"> </w:t>
            </w:r>
            <w:r>
              <w:rPr>
                <w:sz w:val="21"/>
                <w:szCs w:val="21"/>
              </w:rPr>
              <w:t>000元以上</w:t>
            </w:r>
          </w:p>
        </w:tc>
        <w:tc>
          <w:tcPr>
            <w:tcW w:w="2721" w:type="dxa"/>
            <w:vAlign w:val="center"/>
          </w:tcPr>
          <w:p w14:paraId="0B5BAC55">
            <w:pPr>
              <w:numPr>
                <w:ilvl w:val="3"/>
                <w:numId w:val="0"/>
              </w:numPr>
              <w:jc w:val="left"/>
              <w:rPr>
                <w:rFonts w:hint="eastAsia"/>
                <w:sz w:val="21"/>
                <w:szCs w:val="21"/>
              </w:rPr>
            </w:pPr>
            <w:r>
              <w:rPr>
                <w:rFonts w:hint="eastAsia"/>
                <w:sz w:val="21"/>
                <w:szCs w:val="21"/>
              </w:rPr>
              <w:t>部门</w:t>
            </w:r>
            <w:r>
              <w:rPr>
                <w:sz w:val="21"/>
                <w:szCs w:val="21"/>
              </w:rPr>
              <w:t>经理</w:t>
            </w:r>
            <w:r>
              <w:rPr>
                <w:rFonts w:hint="eastAsia"/>
                <w:sz w:val="21"/>
                <w:szCs w:val="21"/>
              </w:rPr>
              <w:t>、供应链管理部经理、采购经理</w:t>
            </w:r>
          </w:p>
        </w:tc>
      </w:tr>
      <w:tr w14:paraId="50346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6" w:type="dxa"/>
            <w:vMerge w:val="restart"/>
            <w:vAlign w:val="center"/>
          </w:tcPr>
          <w:p w14:paraId="251F658E">
            <w:pPr>
              <w:numPr>
                <w:ilvl w:val="3"/>
                <w:numId w:val="0"/>
              </w:numPr>
              <w:jc w:val="center"/>
              <w:rPr>
                <w:rFonts w:hint="eastAsia"/>
                <w:sz w:val="21"/>
                <w:szCs w:val="21"/>
              </w:rPr>
            </w:pPr>
            <w:r>
              <w:rPr>
                <w:rFonts w:hint="eastAsia"/>
                <w:sz w:val="21"/>
                <w:szCs w:val="21"/>
              </w:rPr>
              <w:t>办公</w:t>
            </w:r>
            <w:r>
              <w:rPr>
                <w:sz w:val="21"/>
                <w:szCs w:val="21"/>
              </w:rPr>
              <w:t>用品</w:t>
            </w:r>
          </w:p>
        </w:tc>
        <w:tc>
          <w:tcPr>
            <w:tcW w:w="2109" w:type="dxa"/>
            <w:vAlign w:val="center"/>
          </w:tcPr>
          <w:p w14:paraId="4087B6ED">
            <w:pPr>
              <w:numPr>
                <w:ilvl w:val="3"/>
                <w:numId w:val="0"/>
              </w:numPr>
              <w:jc w:val="center"/>
              <w:rPr>
                <w:rFonts w:hint="eastAsia"/>
                <w:sz w:val="21"/>
                <w:szCs w:val="21"/>
              </w:rPr>
            </w:pPr>
            <w:r>
              <w:rPr>
                <w:sz w:val="21"/>
                <w:szCs w:val="21"/>
              </w:rPr>
              <w:t>300元以下</w:t>
            </w:r>
          </w:p>
        </w:tc>
        <w:tc>
          <w:tcPr>
            <w:tcW w:w="2721" w:type="dxa"/>
            <w:vAlign w:val="center"/>
          </w:tcPr>
          <w:p w14:paraId="318180BC">
            <w:pPr>
              <w:numPr>
                <w:ilvl w:val="3"/>
                <w:numId w:val="0"/>
              </w:numPr>
              <w:jc w:val="left"/>
              <w:rPr>
                <w:rFonts w:hint="eastAsia"/>
                <w:sz w:val="21"/>
                <w:szCs w:val="21"/>
              </w:rPr>
            </w:pPr>
            <w:bookmarkStart w:id="16" w:name="OLE_LINK7"/>
            <w:r>
              <w:rPr>
                <w:rFonts w:hint="eastAsia"/>
                <w:sz w:val="21"/>
                <w:szCs w:val="21"/>
              </w:rPr>
              <w:t>供应链管理部</w:t>
            </w:r>
            <w:bookmarkEnd w:id="16"/>
            <w:r>
              <w:rPr>
                <w:rFonts w:hint="eastAsia"/>
                <w:sz w:val="21"/>
                <w:szCs w:val="21"/>
              </w:rPr>
              <w:t>主管、采购部主管</w:t>
            </w:r>
          </w:p>
        </w:tc>
      </w:tr>
      <w:tr w14:paraId="0FF0A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6" w:type="dxa"/>
            <w:vMerge w:val="continue"/>
            <w:vAlign w:val="center"/>
          </w:tcPr>
          <w:p w14:paraId="06A98551">
            <w:pPr>
              <w:rPr>
                <w:rFonts w:hint="eastAsia"/>
                <w:sz w:val="21"/>
                <w:szCs w:val="21"/>
              </w:rPr>
            </w:pPr>
          </w:p>
        </w:tc>
        <w:tc>
          <w:tcPr>
            <w:tcW w:w="2109" w:type="dxa"/>
            <w:vAlign w:val="center"/>
          </w:tcPr>
          <w:p w14:paraId="306C3444">
            <w:pPr>
              <w:numPr>
                <w:ilvl w:val="3"/>
                <w:numId w:val="0"/>
              </w:numPr>
              <w:jc w:val="center"/>
              <w:rPr>
                <w:rFonts w:hint="eastAsia"/>
                <w:sz w:val="21"/>
                <w:szCs w:val="21"/>
              </w:rPr>
            </w:pPr>
            <w:r>
              <w:rPr>
                <w:sz w:val="21"/>
                <w:szCs w:val="21"/>
              </w:rPr>
              <w:t>300</w:t>
            </w:r>
            <w:r>
              <w:rPr>
                <w:rFonts w:hint="eastAsia"/>
                <w:sz w:val="21"/>
                <w:szCs w:val="21"/>
              </w:rPr>
              <w:t>～</w:t>
            </w:r>
            <w:r>
              <w:rPr>
                <w:sz w:val="21"/>
                <w:szCs w:val="21"/>
              </w:rPr>
              <w:t>5</w:t>
            </w:r>
            <w:r>
              <w:rPr>
                <w:rFonts w:hint="eastAsia"/>
                <w:sz w:val="21"/>
                <w:szCs w:val="21"/>
              </w:rPr>
              <w:t xml:space="preserve"> </w:t>
            </w:r>
            <w:r>
              <w:rPr>
                <w:sz w:val="21"/>
                <w:szCs w:val="21"/>
              </w:rPr>
              <w:t>000元</w:t>
            </w:r>
          </w:p>
        </w:tc>
        <w:tc>
          <w:tcPr>
            <w:tcW w:w="2721" w:type="dxa"/>
            <w:vAlign w:val="center"/>
          </w:tcPr>
          <w:p w14:paraId="421DE540">
            <w:pPr>
              <w:numPr>
                <w:ilvl w:val="3"/>
                <w:numId w:val="0"/>
              </w:numPr>
              <w:jc w:val="left"/>
              <w:rPr>
                <w:rFonts w:hint="eastAsia"/>
                <w:sz w:val="21"/>
                <w:szCs w:val="21"/>
              </w:rPr>
            </w:pPr>
            <w:r>
              <w:rPr>
                <w:rFonts w:hint="eastAsia"/>
                <w:sz w:val="21"/>
                <w:szCs w:val="21"/>
              </w:rPr>
              <w:t>部门</w:t>
            </w:r>
            <w:r>
              <w:rPr>
                <w:sz w:val="21"/>
                <w:szCs w:val="21"/>
              </w:rPr>
              <w:t>经理</w:t>
            </w:r>
            <w:r>
              <w:rPr>
                <w:rFonts w:hint="eastAsia"/>
                <w:sz w:val="21"/>
                <w:szCs w:val="21"/>
              </w:rPr>
              <w:t>、采购部主管</w:t>
            </w:r>
          </w:p>
        </w:tc>
      </w:tr>
      <w:tr w14:paraId="6A317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6" w:type="dxa"/>
            <w:vMerge w:val="continue"/>
            <w:vAlign w:val="center"/>
          </w:tcPr>
          <w:p w14:paraId="1F0B2C92">
            <w:pPr>
              <w:rPr>
                <w:rFonts w:hint="eastAsia"/>
                <w:sz w:val="21"/>
                <w:szCs w:val="21"/>
              </w:rPr>
            </w:pPr>
          </w:p>
        </w:tc>
        <w:tc>
          <w:tcPr>
            <w:tcW w:w="2109" w:type="dxa"/>
            <w:vAlign w:val="center"/>
          </w:tcPr>
          <w:p w14:paraId="0AB9A32D">
            <w:pPr>
              <w:numPr>
                <w:ilvl w:val="3"/>
                <w:numId w:val="0"/>
              </w:numPr>
              <w:jc w:val="center"/>
              <w:rPr>
                <w:rFonts w:hint="eastAsia"/>
                <w:sz w:val="21"/>
                <w:szCs w:val="21"/>
              </w:rPr>
            </w:pPr>
            <w:r>
              <w:rPr>
                <w:sz w:val="21"/>
                <w:szCs w:val="21"/>
              </w:rPr>
              <w:t>5</w:t>
            </w:r>
            <w:r>
              <w:rPr>
                <w:rFonts w:hint="eastAsia"/>
                <w:sz w:val="21"/>
                <w:szCs w:val="21"/>
              </w:rPr>
              <w:t xml:space="preserve"> </w:t>
            </w:r>
            <w:r>
              <w:rPr>
                <w:sz w:val="21"/>
                <w:szCs w:val="21"/>
              </w:rPr>
              <w:t>000元以上</w:t>
            </w:r>
          </w:p>
        </w:tc>
        <w:tc>
          <w:tcPr>
            <w:tcW w:w="2721" w:type="dxa"/>
            <w:vAlign w:val="center"/>
          </w:tcPr>
          <w:p w14:paraId="0EB5A96D">
            <w:pPr>
              <w:numPr>
                <w:ilvl w:val="3"/>
                <w:numId w:val="0"/>
              </w:numPr>
              <w:jc w:val="left"/>
              <w:rPr>
                <w:rFonts w:hint="eastAsia"/>
                <w:sz w:val="21"/>
                <w:szCs w:val="21"/>
              </w:rPr>
            </w:pPr>
            <w:r>
              <w:rPr>
                <w:rFonts w:hint="eastAsia"/>
                <w:sz w:val="21"/>
                <w:szCs w:val="21"/>
              </w:rPr>
              <w:t>部门</w:t>
            </w:r>
            <w:r>
              <w:rPr>
                <w:sz w:val="21"/>
                <w:szCs w:val="21"/>
              </w:rPr>
              <w:t>经理</w:t>
            </w:r>
            <w:r>
              <w:rPr>
                <w:rFonts w:hint="eastAsia"/>
                <w:sz w:val="21"/>
                <w:szCs w:val="21"/>
              </w:rPr>
              <w:t>、供应链管理部经理、采购经理</w:t>
            </w:r>
          </w:p>
        </w:tc>
      </w:tr>
    </w:tbl>
    <w:p w14:paraId="06BA30AC">
      <w:pPr>
        <w:pStyle w:val="3"/>
        <w:pageBreakBefore/>
        <w:ind w:firstLine="560" w:firstLineChars="200"/>
        <w:rPr>
          <w:rFonts w:hint="eastAsia"/>
        </w:rPr>
      </w:pPr>
      <w:bookmarkStart w:id="17" w:name="_Toc19528"/>
      <w:bookmarkStart w:id="18" w:name="_Toc8988"/>
      <w:bookmarkStart w:id="19" w:name="_Toc19813"/>
      <w:bookmarkStart w:id="20" w:name="_Toc29559"/>
      <w:bookmarkStart w:id="21" w:name="_Toc14162"/>
      <w:r>
        <w:rPr>
          <w:rFonts w:hint="eastAsia"/>
        </w:rPr>
        <w:t>第三章 采购合同审批</w:t>
      </w:r>
      <w:bookmarkEnd w:id="17"/>
      <w:bookmarkEnd w:id="18"/>
      <w:bookmarkEnd w:id="19"/>
      <w:bookmarkEnd w:id="20"/>
      <w:bookmarkEnd w:id="21"/>
    </w:p>
    <w:p w14:paraId="2FE9E158">
      <w:pPr>
        <w:ind w:firstLine="480" w:firstLineChars="200"/>
        <w:rPr>
          <w:rFonts w:hint="eastAsia"/>
        </w:rPr>
      </w:pPr>
      <w:r>
        <w:rPr>
          <w:rFonts w:hint="eastAsia"/>
        </w:rPr>
        <w:t xml:space="preserve">第一条  合同审批流程： </w:t>
      </w:r>
    </w:p>
    <w:p w14:paraId="3A76C2EA">
      <w:pPr>
        <w:spacing w:after="156" w:afterLines="50"/>
        <w:ind w:firstLine="480" w:firstLineChars="200"/>
        <w:rPr>
          <w:rFonts w:hint="eastAsia"/>
        </w:rPr>
      </w:pPr>
      <w:r>
        <w:rPr>
          <w:rFonts w:hint="eastAsia"/>
        </w:rPr>
        <w:t>合同审批流程表：</w:t>
      </w:r>
    </w:p>
    <w:tbl>
      <w:tblPr>
        <w:tblStyle w:val="11"/>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1287"/>
        <w:gridCol w:w="4518"/>
        <w:gridCol w:w="1065"/>
        <w:gridCol w:w="909"/>
      </w:tblGrid>
      <w:tr w14:paraId="2394E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39" w:type="dxa"/>
            <w:vAlign w:val="center"/>
          </w:tcPr>
          <w:p w14:paraId="79204B98">
            <w:pPr>
              <w:jc w:val="left"/>
              <w:rPr>
                <w:rFonts w:hint="eastAsia"/>
                <w:sz w:val="21"/>
                <w:szCs w:val="21"/>
              </w:rPr>
            </w:pPr>
          </w:p>
        </w:tc>
        <w:tc>
          <w:tcPr>
            <w:tcW w:w="1287" w:type="dxa"/>
            <w:vAlign w:val="center"/>
          </w:tcPr>
          <w:p w14:paraId="6700F616">
            <w:pPr>
              <w:numPr>
                <w:ilvl w:val="3"/>
                <w:numId w:val="0"/>
              </w:numPr>
              <w:ind w:firstLine="210" w:firstLineChars="100"/>
              <w:jc w:val="center"/>
              <w:rPr>
                <w:rFonts w:hint="eastAsia"/>
                <w:sz w:val="21"/>
                <w:szCs w:val="21"/>
              </w:rPr>
            </w:pPr>
            <w:r>
              <w:rPr>
                <w:rFonts w:hint="eastAsia"/>
                <w:sz w:val="21"/>
                <w:szCs w:val="21"/>
              </w:rPr>
              <w:t>部门</w:t>
            </w:r>
          </w:p>
        </w:tc>
        <w:tc>
          <w:tcPr>
            <w:tcW w:w="4518" w:type="dxa"/>
            <w:vAlign w:val="center"/>
          </w:tcPr>
          <w:p w14:paraId="2AED8B2D">
            <w:pPr>
              <w:rPr>
                <w:rFonts w:hint="eastAsia"/>
                <w:sz w:val="21"/>
                <w:szCs w:val="21"/>
              </w:rPr>
            </w:pPr>
            <w:r>
              <w:rPr>
                <w:rFonts w:hint="eastAsia"/>
                <w:sz w:val="21"/>
                <w:szCs w:val="21"/>
              </w:rPr>
              <w:t xml:space="preserve">        审批内容</w:t>
            </w:r>
          </w:p>
        </w:tc>
        <w:tc>
          <w:tcPr>
            <w:tcW w:w="1065" w:type="dxa"/>
            <w:vAlign w:val="center"/>
          </w:tcPr>
          <w:p w14:paraId="76010760">
            <w:pPr>
              <w:jc w:val="center"/>
              <w:rPr>
                <w:rFonts w:hint="eastAsia"/>
                <w:sz w:val="21"/>
                <w:szCs w:val="21"/>
              </w:rPr>
            </w:pPr>
          </w:p>
        </w:tc>
        <w:tc>
          <w:tcPr>
            <w:tcW w:w="909" w:type="dxa"/>
            <w:vAlign w:val="center"/>
          </w:tcPr>
          <w:p w14:paraId="2084D966">
            <w:pPr>
              <w:jc w:val="center"/>
              <w:rPr>
                <w:rFonts w:hint="eastAsia"/>
                <w:sz w:val="21"/>
                <w:szCs w:val="21"/>
              </w:rPr>
            </w:pPr>
          </w:p>
        </w:tc>
      </w:tr>
      <w:tr w14:paraId="42670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939" w:type="dxa"/>
            <w:vMerge w:val="restart"/>
            <w:vAlign w:val="center"/>
          </w:tcPr>
          <w:p w14:paraId="22FCF4A0">
            <w:pPr>
              <w:numPr>
                <w:ilvl w:val="3"/>
                <w:numId w:val="0"/>
              </w:numPr>
              <w:jc w:val="left"/>
              <w:rPr>
                <w:rFonts w:hint="eastAsia"/>
                <w:sz w:val="21"/>
                <w:szCs w:val="21"/>
              </w:rPr>
            </w:pPr>
            <w:r>
              <w:rPr>
                <w:rFonts w:hint="eastAsia"/>
                <w:sz w:val="21"/>
                <w:szCs w:val="21"/>
              </w:rPr>
              <w:t>采购主管拟定合同文本</w:t>
            </w:r>
          </w:p>
        </w:tc>
        <w:tc>
          <w:tcPr>
            <w:tcW w:w="1287" w:type="dxa"/>
            <w:vAlign w:val="center"/>
          </w:tcPr>
          <w:p w14:paraId="5D4173EB">
            <w:pPr>
              <w:numPr>
                <w:ilvl w:val="3"/>
                <w:numId w:val="0"/>
              </w:numPr>
              <w:jc w:val="center"/>
              <w:rPr>
                <w:rFonts w:hint="eastAsia"/>
                <w:sz w:val="21"/>
                <w:szCs w:val="21"/>
              </w:rPr>
            </w:pPr>
            <w:r>
              <w:rPr>
                <w:rFonts w:hint="eastAsia"/>
                <w:sz w:val="21"/>
                <w:szCs w:val="21"/>
              </w:rPr>
              <w:t>财务部</w:t>
            </w:r>
          </w:p>
        </w:tc>
        <w:tc>
          <w:tcPr>
            <w:tcW w:w="4518" w:type="dxa"/>
            <w:vAlign w:val="center"/>
          </w:tcPr>
          <w:p w14:paraId="3308D763">
            <w:pPr>
              <w:numPr>
                <w:ilvl w:val="3"/>
                <w:numId w:val="0"/>
              </w:numPr>
              <w:rPr>
                <w:rFonts w:hint="eastAsia"/>
                <w:sz w:val="21"/>
                <w:szCs w:val="21"/>
              </w:rPr>
            </w:pPr>
            <w:r>
              <w:rPr>
                <w:rFonts w:hint="eastAsia"/>
                <w:sz w:val="21"/>
                <w:szCs w:val="21"/>
              </w:rPr>
              <w:t>对合同价款的形成依据、款项收取、支付条件、采购发票等条款进行审查并提出意见</w:t>
            </w:r>
          </w:p>
        </w:tc>
        <w:tc>
          <w:tcPr>
            <w:tcW w:w="1065" w:type="dxa"/>
            <w:vMerge w:val="restart"/>
            <w:vAlign w:val="center"/>
          </w:tcPr>
          <w:p w14:paraId="753BC2B5">
            <w:pPr>
              <w:numPr>
                <w:ilvl w:val="3"/>
                <w:numId w:val="0"/>
              </w:numPr>
              <w:jc w:val="center"/>
              <w:rPr>
                <w:rFonts w:hint="eastAsia"/>
                <w:sz w:val="21"/>
                <w:szCs w:val="21"/>
              </w:rPr>
            </w:pPr>
            <w:r>
              <w:rPr>
                <w:rFonts w:hint="eastAsia"/>
                <w:sz w:val="21"/>
                <w:szCs w:val="21"/>
              </w:rPr>
              <w:t>采购主管根据各部门意见修订合同文本</w:t>
            </w:r>
          </w:p>
        </w:tc>
        <w:tc>
          <w:tcPr>
            <w:tcW w:w="909" w:type="dxa"/>
            <w:vMerge w:val="restart"/>
            <w:vAlign w:val="center"/>
          </w:tcPr>
          <w:p w14:paraId="10A9A07A">
            <w:pPr>
              <w:numPr>
                <w:ilvl w:val="3"/>
                <w:numId w:val="0"/>
              </w:numPr>
              <w:jc w:val="center"/>
              <w:rPr>
                <w:rFonts w:hint="eastAsia"/>
                <w:sz w:val="21"/>
                <w:szCs w:val="21"/>
              </w:rPr>
            </w:pPr>
            <w:r>
              <w:rPr>
                <w:rFonts w:hint="eastAsia"/>
                <w:sz w:val="21"/>
                <w:szCs w:val="21"/>
              </w:rPr>
              <w:t>签订</w:t>
            </w:r>
          </w:p>
          <w:p w14:paraId="567E3293">
            <w:pPr>
              <w:numPr>
                <w:ilvl w:val="3"/>
                <w:numId w:val="0"/>
              </w:numPr>
              <w:jc w:val="center"/>
              <w:rPr>
                <w:rFonts w:hint="eastAsia"/>
                <w:sz w:val="21"/>
                <w:szCs w:val="21"/>
              </w:rPr>
            </w:pPr>
            <w:r>
              <w:rPr>
                <w:rFonts w:hint="eastAsia"/>
                <w:sz w:val="21"/>
                <w:szCs w:val="21"/>
              </w:rPr>
              <w:t>合同</w:t>
            </w:r>
          </w:p>
        </w:tc>
      </w:tr>
      <w:tr w14:paraId="7FC02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939" w:type="dxa"/>
            <w:vMerge w:val="continue"/>
            <w:vAlign w:val="center"/>
          </w:tcPr>
          <w:p w14:paraId="062FBAD0">
            <w:pPr>
              <w:jc w:val="left"/>
              <w:rPr>
                <w:rFonts w:hint="eastAsia"/>
                <w:sz w:val="21"/>
                <w:szCs w:val="21"/>
              </w:rPr>
            </w:pPr>
          </w:p>
        </w:tc>
        <w:tc>
          <w:tcPr>
            <w:tcW w:w="1287" w:type="dxa"/>
            <w:vAlign w:val="center"/>
          </w:tcPr>
          <w:p w14:paraId="701E6439">
            <w:pPr>
              <w:numPr>
                <w:ilvl w:val="3"/>
                <w:numId w:val="0"/>
              </w:numPr>
              <w:jc w:val="center"/>
              <w:rPr>
                <w:rFonts w:hint="eastAsia"/>
                <w:sz w:val="21"/>
                <w:szCs w:val="21"/>
              </w:rPr>
            </w:pPr>
            <w:r>
              <w:rPr>
                <w:rFonts w:hint="eastAsia"/>
                <w:sz w:val="21"/>
                <w:szCs w:val="21"/>
              </w:rPr>
              <w:t>法务部</w:t>
            </w:r>
          </w:p>
        </w:tc>
        <w:tc>
          <w:tcPr>
            <w:tcW w:w="4518" w:type="dxa"/>
            <w:vAlign w:val="center"/>
          </w:tcPr>
          <w:p w14:paraId="58F7D46B">
            <w:pPr>
              <w:numPr>
                <w:ilvl w:val="3"/>
                <w:numId w:val="0"/>
              </w:numPr>
              <w:rPr>
                <w:rFonts w:hint="eastAsia"/>
                <w:sz w:val="21"/>
                <w:szCs w:val="21"/>
              </w:rPr>
            </w:pPr>
            <w:bookmarkStart w:id="22" w:name="OLE_LINK8"/>
            <w:r>
              <w:rPr>
                <w:rFonts w:hint="eastAsia"/>
                <w:sz w:val="21"/>
                <w:szCs w:val="21"/>
              </w:rPr>
              <w:t>对合同内容条款的合法性进行审查</w:t>
            </w:r>
            <w:bookmarkEnd w:id="22"/>
          </w:p>
        </w:tc>
        <w:tc>
          <w:tcPr>
            <w:tcW w:w="1065" w:type="dxa"/>
            <w:vMerge w:val="continue"/>
            <w:vAlign w:val="center"/>
          </w:tcPr>
          <w:p w14:paraId="369CF47F">
            <w:pPr>
              <w:jc w:val="center"/>
              <w:rPr>
                <w:rFonts w:hint="eastAsia"/>
                <w:sz w:val="21"/>
                <w:szCs w:val="21"/>
              </w:rPr>
            </w:pPr>
          </w:p>
        </w:tc>
        <w:tc>
          <w:tcPr>
            <w:tcW w:w="909" w:type="dxa"/>
            <w:vMerge w:val="continue"/>
            <w:vAlign w:val="center"/>
          </w:tcPr>
          <w:p w14:paraId="3E5C8DFE">
            <w:pPr>
              <w:jc w:val="center"/>
              <w:rPr>
                <w:rFonts w:hint="eastAsia"/>
                <w:sz w:val="21"/>
                <w:szCs w:val="21"/>
              </w:rPr>
            </w:pPr>
          </w:p>
        </w:tc>
      </w:tr>
      <w:tr w14:paraId="6B6C9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jc w:val="center"/>
        </w:trPr>
        <w:tc>
          <w:tcPr>
            <w:tcW w:w="939" w:type="dxa"/>
            <w:vMerge w:val="continue"/>
            <w:vAlign w:val="center"/>
          </w:tcPr>
          <w:p w14:paraId="0A579278">
            <w:pPr>
              <w:jc w:val="left"/>
              <w:rPr>
                <w:rFonts w:hint="eastAsia"/>
                <w:sz w:val="21"/>
                <w:szCs w:val="21"/>
              </w:rPr>
            </w:pPr>
          </w:p>
        </w:tc>
        <w:tc>
          <w:tcPr>
            <w:tcW w:w="1287" w:type="dxa"/>
            <w:vAlign w:val="center"/>
          </w:tcPr>
          <w:p w14:paraId="5C9AAF2D">
            <w:pPr>
              <w:numPr>
                <w:ilvl w:val="3"/>
                <w:numId w:val="0"/>
              </w:numPr>
              <w:spacing w:line="240" w:lineRule="auto"/>
              <w:jc w:val="center"/>
              <w:rPr>
                <w:rFonts w:hint="eastAsia"/>
                <w:sz w:val="21"/>
                <w:szCs w:val="21"/>
              </w:rPr>
            </w:pPr>
            <w:r>
              <w:rPr>
                <w:rFonts w:hint="eastAsia"/>
                <w:sz w:val="21"/>
                <w:szCs w:val="21"/>
              </w:rPr>
              <w:t>供应链管理部</w:t>
            </w:r>
          </w:p>
        </w:tc>
        <w:tc>
          <w:tcPr>
            <w:tcW w:w="4518" w:type="dxa"/>
            <w:vAlign w:val="center"/>
          </w:tcPr>
          <w:p w14:paraId="353F4A48">
            <w:pPr>
              <w:numPr>
                <w:ilvl w:val="3"/>
                <w:numId w:val="0"/>
              </w:numPr>
              <w:spacing w:line="240" w:lineRule="auto"/>
              <w:rPr>
                <w:rFonts w:hint="eastAsia"/>
                <w:sz w:val="21"/>
                <w:szCs w:val="21"/>
              </w:rPr>
            </w:pPr>
            <w:r>
              <w:rPr>
                <w:rFonts w:hint="eastAsia"/>
                <w:sz w:val="21"/>
                <w:szCs w:val="21"/>
              </w:rPr>
              <w:t>对合同环保条款、产品环保要求等与绿色供应链理念相关的重点内容进行审查</w:t>
            </w:r>
          </w:p>
        </w:tc>
        <w:tc>
          <w:tcPr>
            <w:tcW w:w="1065" w:type="dxa"/>
            <w:vMerge w:val="continue"/>
            <w:vAlign w:val="center"/>
          </w:tcPr>
          <w:p w14:paraId="58118C70">
            <w:pPr>
              <w:jc w:val="center"/>
              <w:rPr>
                <w:rFonts w:hint="eastAsia"/>
                <w:sz w:val="21"/>
                <w:szCs w:val="21"/>
              </w:rPr>
            </w:pPr>
          </w:p>
        </w:tc>
        <w:tc>
          <w:tcPr>
            <w:tcW w:w="909" w:type="dxa"/>
            <w:vMerge w:val="continue"/>
            <w:vAlign w:val="center"/>
          </w:tcPr>
          <w:p w14:paraId="34458E30">
            <w:pPr>
              <w:jc w:val="center"/>
              <w:rPr>
                <w:rFonts w:hint="eastAsia"/>
                <w:sz w:val="21"/>
                <w:szCs w:val="21"/>
              </w:rPr>
            </w:pPr>
          </w:p>
        </w:tc>
      </w:tr>
      <w:tr w14:paraId="29C9E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exact"/>
          <w:jc w:val="center"/>
        </w:trPr>
        <w:tc>
          <w:tcPr>
            <w:tcW w:w="939" w:type="dxa"/>
            <w:vMerge w:val="continue"/>
            <w:vAlign w:val="center"/>
          </w:tcPr>
          <w:p w14:paraId="40040305">
            <w:pPr>
              <w:jc w:val="left"/>
              <w:rPr>
                <w:rFonts w:hint="eastAsia"/>
                <w:sz w:val="21"/>
                <w:szCs w:val="21"/>
              </w:rPr>
            </w:pPr>
          </w:p>
        </w:tc>
        <w:tc>
          <w:tcPr>
            <w:tcW w:w="1287" w:type="dxa"/>
            <w:vAlign w:val="center"/>
          </w:tcPr>
          <w:p w14:paraId="74F4A6C3">
            <w:pPr>
              <w:numPr>
                <w:ilvl w:val="3"/>
                <w:numId w:val="0"/>
              </w:numPr>
              <w:jc w:val="center"/>
              <w:rPr>
                <w:rFonts w:hint="eastAsia"/>
                <w:sz w:val="21"/>
                <w:szCs w:val="21"/>
              </w:rPr>
            </w:pPr>
            <w:r>
              <w:rPr>
                <w:rFonts w:hint="eastAsia"/>
                <w:sz w:val="21"/>
                <w:szCs w:val="21"/>
              </w:rPr>
              <w:t>采购经理</w:t>
            </w:r>
          </w:p>
        </w:tc>
        <w:tc>
          <w:tcPr>
            <w:tcW w:w="4518" w:type="dxa"/>
            <w:vAlign w:val="center"/>
          </w:tcPr>
          <w:p w14:paraId="68AE7FC6">
            <w:pPr>
              <w:numPr>
                <w:ilvl w:val="3"/>
                <w:numId w:val="0"/>
              </w:numPr>
              <w:rPr>
                <w:rFonts w:hint="eastAsia"/>
                <w:sz w:val="21"/>
                <w:szCs w:val="21"/>
              </w:rPr>
            </w:pPr>
            <w:r>
              <w:rPr>
                <w:rFonts w:hint="eastAsia"/>
                <w:sz w:val="21"/>
                <w:szCs w:val="21"/>
              </w:rPr>
              <w:t>对合同所涉内容进行全面审查并提出审查意见</w:t>
            </w:r>
          </w:p>
        </w:tc>
        <w:tc>
          <w:tcPr>
            <w:tcW w:w="1065" w:type="dxa"/>
            <w:vMerge w:val="continue"/>
            <w:vAlign w:val="center"/>
          </w:tcPr>
          <w:p w14:paraId="0968AF5E">
            <w:pPr>
              <w:jc w:val="center"/>
              <w:rPr>
                <w:rFonts w:hint="eastAsia"/>
                <w:sz w:val="21"/>
                <w:szCs w:val="21"/>
              </w:rPr>
            </w:pPr>
          </w:p>
        </w:tc>
        <w:tc>
          <w:tcPr>
            <w:tcW w:w="909" w:type="dxa"/>
            <w:vMerge w:val="continue"/>
            <w:vAlign w:val="center"/>
          </w:tcPr>
          <w:p w14:paraId="101C53DC">
            <w:pPr>
              <w:jc w:val="center"/>
              <w:rPr>
                <w:rFonts w:hint="eastAsia"/>
                <w:sz w:val="21"/>
                <w:szCs w:val="21"/>
              </w:rPr>
            </w:pPr>
          </w:p>
        </w:tc>
      </w:tr>
      <w:tr w14:paraId="0EAF1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939" w:type="dxa"/>
            <w:vMerge w:val="continue"/>
            <w:vAlign w:val="center"/>
          </w:tcPr>
          <w:p w14:paraId="41AD014B">
            <w:pPr>
              <w:jc w:val="left"/>
              <w:rPr>
                <w:rFonts w:hint="eastAsia"/>
                <w:sz w:val="21"/>
                <w:szCs w:val="21"/>
              </w:rPr>
            </w:pPr>
          </w:p>
        </w:tc>
        <w:tc>
          <w:tcPr>
            <w:tcW w:w="1287" w:type="dxa"/>
            <w:vAlign w:val="center"/>
          </w:tcPr>
          <w:p w14:paraId="25176301">
            <w:pPr>
              <w:numPr>
                <w:ilvl w:val="3"/>
                <w:numId w:val="0"/>
              </w:numPr>
              <w:jc w:val="center"/>
              <w:rPr>
                <w:rFonts w:hint="eastAsia"/>
                <w:sz w:val="21"/>
                <w:szCs w:val="21"/>
              </w:rPr>
            </w:pPr>
            <w:r>
              <w:rPr>
                <w:rFonts w:hint="eastAsia"/>
                <w:sz w:val="21"/>
                <w:szCs w:val="21"/>
              </w:rPr>
              <w:t>总经理</w:t>
            </w:r>
          </w:p>
        </w:tc>
        <w:tc>
          <w:tcPr>
            <w:tcW w:w="4518" w:type="dxa"/>
            <w:vAlign w:val="center"/>
          </w:tcPr>
          <w:p w14:paraId="0D3DDF27">
            <w:pPr>
              <w:rPr>
                <w:rFonts w:hint="eastAsia"/>
                <w:sz w:val="21"/>
                <w:szCs w:val="21"/>
              </w:rPr>
            </w:pPr>
            <w:r>
              <w:rPr>
                <w:rFonts w:hint="eastAsia"/>
                <w:sz w:val="21"/>
                <w:szCs w:val="21"/>
              </w:rPr>
              <w:t xml:space="preserve">     全面审核、授权</w:t>
            </w:r>
          </w:p>
        </w:tc>
        <w:tc>
          <w:tcPr>
            <w:tcW w:w="1065" w:type="dxa"/>
            <w:vMerge w:val="continue"/>
            <w:vAlign w:val="center"/>
          </w:tcPr>
          <w:p w14:paraId="19A6A114">
            <w:pPr>
              <w:jc w:val="center"/>
              <w:rPr>
                <w:rFonts w:hint="eastAsia"/>
                <w:sz w:val="21"/>
                <w:szCs w:val="21"/>
              </w:rPr>
            </w:pPr>
          </w:p>
        </w:tc>
        <w:tc>
          <w:tcPr>
            <w:tcW w:w="909" w:type="dxa"/>
            <w:vMerge w:val="continue"/>
            <w:vAlign w:val="center"/>
          </w:tcPr>
          <w:p w14:paraId="287E41CD">
            <w:pPr>
              <w:jc w:val="center"/>
              <w:rPr>
                <w:rFonts w:hint="eastAsia"/>
                <w:sz w:val="21"/>
                <w:szCs w:val="21"/>
              </w:rPr>
            </w:pPr>
          </w:p>
        </w:tc>
      </w:tr>
      <w:tr w14:paraId="1713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939" w:type="dxa"/>
            <w:vMerge w:val="continue"/>
            <w:vAlign w:val="center"/>
          </w:tcPr>
          <w:p w14:paraId="6F32FEB3">
            <w:pPr>
              <w:jc w:val="left"/>
              <w:rPr>
                <w:rFonts w:hint="eastAsia"/>
                <w:sz w:val="21"/>
                <w:szCs w:val="21"/>
              </w:rPr>
            </w:pPr>
          </w:p>
        </w:tc>
        <w:tc>
          <w:tcPr>
            <w:tcW w:w="1287" w:type="dxa"/>
            <w:vAlign w:val="center"/>
          </w:tcPr>
          <w:p w14:paraId="12621B2E">
            <w:pPr>
              <w:numPr>
                <w:ilvl w:val="3"/>
                <w:numId w:val="0"/>
              </w:numPr>
              <w:jc w:val="center"/>
              <w:rPr>
                <w:rFonts w:hint="eastAsia"/>
                <w:sz w:val="21"/>
                <w:szCs w:val="21"/>
              </w:rPr>
            </w:pPr>
            <w:r>
              <w:rPr>
                <w:rFonts w:hint="eastAsia"/>
                <w:sz w:val="21"/>
                <w:szCs w:val="21"/>
              </w:rPr>
              <w:t>供应商</w:t>
            </w:r>
          </w:p>
        </w:tc>
        <w:tc>
          <w:tcPr>
            <w:tcW w:w="4518" w:type="dxa"/>
            <w:vAlign w:val="center"/>
          </w:tcPr>
          <w:p w14:paraId="58B97AD1">
            <w:pPr>
              <w:rPr>
                <w:rFonts w:hint="eastAsia"/>
                <w:sz w:val="21"/>
                <w:szCs w:val="21"/>
              </w:rPr>
            </w:pPr>
            <w:r>
              <w:rPr>
                <w:rFonts w:hint="eastAsia"/>
                <w:sz w:val="21"/>
                <w:szCs w:val="21"/>
              </w:rPr>
              <w:t xml:space="preserve">     签订廉政承诺书</w:t>
            </w:r>
          </w:p>
        </w:tc>
        <w:tc>
          <w:tcPr>
            <w:tcW w:w="1065" w:type="dxa"/>
            <w:vMerge w:val="continue"/>
            <w:vAlign w:val="center"/>
          </w:tcPr>
          <w:p w14:paraId="5EA98C39">
            <w:pPr>
              <w:jc w:val="center"/>
              <w:rPr>
                <w:rFonts w:hint="eastAsia"/>
                <w:sz w:val="21"/>
                <w:szCs w:val="21"/>
              </w:rPr>
            </w:pPr>
          </w:p>
        </w:tc>
        <w:tc>
          <w:tcPr>
            <w:tcW w:w="909" w:type="dxa"/>
            <w:vMerge w:val="continue"/>
            <w:vAlign w:val="center"/>
          </w:tcPr>
          <w:p w14:paraId="297560EB">
            <w:pPr>
              <w:jc w:val="center"/>
              <w:rPr>
                <w:rFonts w:hint="eastAsia"/>
                <w:sz w:val="21"/>
                <w:szCs w:val="21"/>
              </w:rPr>
            </w:pPr>
          </w:p>
        </w:tc>
      </w:tr>
    </w:tbl>
    <w:p w14:paraId="6ED2478F">
      <w:pPr>
        <w:spacing w:before="156" w:beforeLines="50"/>
        <w:ind w:firstLine="480" w:firstLineChars="200"/>
        <w:rPr>
          <w:rFonts w:hint="eastAsia"/>
        </w:rPr>
      </w:pPr>
      <w:r>
        <w:rPr>
          <w:rFonts w:hint="eastAsia"/>
        </w:rPr>
        <w:t>第二条 采购签约权限规定（各事业部使用的原辅材料采购，经采购经理审批后即可实施）</w:t>
      </w:r>
    </w:p>
    <w:p w14:paraId="141035EF">
      <w:pPr>
        <w:ind w:firstLine="480" w:firstLineChars="200"/>
        <w:rPr>
          <w:rFonts w:hint="eastAsia"/>
        </w:rPr>
      </w:pPr>
      <w:r>
        <w:rPr>
          <w:rFonts w:hint="eastAsia"/>
        </w:rPr>
        <w:t>1．公司各采购主管有权签署采购标的额在5 000元以下的采购合同；</w:t>
      </w:r>
    </w:p>
    <w:p w14:paraId="4CF1C466">
      <w:pPr>
        <w:ind w:firstLine="480" w:firstLineChars="200"/>
        <w:rPr>
          <w:rFonts w:hint="eastAsia"/>
        </w:rPr>
      </w:pPr>
      <w:r>
        <w:rPr>
          <w:rFonts w:hint="eastAsia"/>
        </w:rPr>
        <w:t>2．采购经理有权签署合同标的额在5 000～10 000元的采购合同；</w:t>
      </w:r>
    </w:p>
    <w:p w14:paraId="72086E32">
      <w:pPr>
        <w:ind w:firstLine="480" w:firstLineChars="200"/>
        <w:rPr>
          <w:rFonts w:hint="eastAsia"/>
        </w:rPr>
      </w:pPr>
      <w:r>
        <w:rPr>
          <w:rFonts w:hint="eastAsia"/>
        </w:rPr>
        <w:t>3．合同标的额在10000元以上的采购合同需由总经理签署；</w:t>
      </w:r>
    </w:p>
    <w:p w14:paraId="487858A5">
      <w:pPr>
        <w:ind w:firstLine="480" w:firstLineChars="200"/>
        <w:rPr>
          <w:rFonts w:hint="eastAsia"/>
        </w:rPr>
      </w:pPr>
      <w:r>
        <w:rPr>
          <w:rFonts w:hint="eastAsia"/>
        </w:rPr>
        <w:t>4．公司直属分支机构和各事业部采购合同在总经理的授权范围内签署。</w:t>
      </w:r>
    </w:p>
    <w:p w14:paraId="4BED7BBF">
      <w:pPr>
        <w:ind w:firstLine="480" w:firstLineChars="200"/>
        <w:rPr>
          <w:rFonts w:hint="eastAsia"/>
        </w:rPr>
      </w:pPr>
      <w:r>
        <w:rPr>
          <w:rFonts w:hint="eastAsia"/>
        </w:rPr>
        <w:t>第三条 注意事项</w:t>
      </w:r>
    </w:p>
    <w:p w14:paraId="70B12500">
      <w:pPr>
        <w:numPr>
          <w:ilvl w:val="0"/>
          <w:numId w:val="4"/>
        </w:numPr>
        <w:ind w:firstLine="480" w:firstLineChars="200"/>
        <w:rPr>
          <w:rFonts w:hint="eastAsia"/>
        </w:rPr>
      </w:pPr>
      <w:r>
        <w:rPr>
          <w:rFonts w:hint="eastAsia"/>
        </w:rPr>
        <w:t>所有采购订单视为合同，按采购合同流程审批并附技术标准和验收标准（技术标准由技术部提供，验收标准由质保中心提供），每批发货均需附供应商出厂检验报告或“合格证”；</w:t>
      </w:r>
    </w:p>
    <w:p w14:paraId="56E5704D">
      <w:pPr>
        <w:numPr>
          <w:ilvl w:val="0"/>
          <w:numId w:val="4"/>
        </w:numPr>
        <w:ind w:firstLine="480" w:firstLineChars="200"/>
        <w:rPr>
          <w:rFonts w:hint="eastAsia"/>
        </w:rPr>
      </w:pPr>
      <w:r>
        <w:rPr>
          <w:rFonts w:hint="eastAsia"/>
        </w:rPr>
        <w:t>批次金额5万元以下的小批量订单，供应商可免于每批次提交出厂检验报告，但至少每三个月需提交一次产品检验报告。</w:t>
      </w:r>
    </w:p>
    <w:p w14:paraId="3B122B31">
      <w:pPr>
        <w:numPr>
          <w:ilvl w:val="3"/>
          <w:numId w:val="0"/>
        </w:numPr>
        <w:ind w:left="480" w:leftChars="200"/>
        <w:rPr>
          <w:rFonts w:hint="eastAsia"/>
        </w:rPr>
      </w:pPr>
    </w:p>
    <w:p w14:paraId="430FBBE3">
      <w:pPr>
        <w:pStyle w:val="3"/>
        <w:ind w:firstLine="560" w:firstLineChars="200"/>
        <w:rPr>
          <w:rFonts w:hint="eastAsia"/>
        </w:rPr>
      </w:pPr>
      <w:bookmarkStart w:id="23" w:name="_Toc26312"/>
      <w:bookmarkStart w:id="24" w:name="_Toc9323"/>
      <w:bookmarkStart w:id="25" w:name="_Toc18398"/>
      <w:bookmarkStart w:id="26" w:name="_Toc19944"/>
      <w:bookmarkStart w:id="27" w:name="_Toc12966"/>
      <w:r>
        <w:rPr>
          <w:rFonts w:hint="eastAsia"/>
        </w:rPr>
        <w:t>第四章 采购过程管理</w:t>
      </w:r>
      <w:bookmarkEnd w:id="23"/>
      <w:bookmarkEnd w:id="24"/>
      <w:bookmarkEnd w:id="25"/>
      <w:bookmarkEnd w:id="26"/>
      <w:bookmarkEnd w:id="27"/>
    </w:p>
    <w:p w14:paraId="4DA7B913">
      <w:pPr>
        <w:ind w:firstLine="480" w:firstLineChars="200"/>
        <w:rPr>
          <w:rFonts w:hint="eastAsia"/>
        </w:rPr>
      </w:pPr>
      <w:r>
        <w:rPr>
          <w:rFonts w:hint="eastAsia"/>
          <w:szCs w:val="21"/>
        </w:rPr>
        <w:t>第一条 采购部根据采</w:t>
      </w:r>
      <w:r>
        <w:rPr>
          <w:rFonts w:hint="eastAsia"/>
        </w:rPr>
        <w:t>购物资的性质选择采购方式，一般采用招标采购、询价议价采购、定价采购、公开市场采购等方式。</w:t>
      </w:r>
    </w:p>
    <w:p w14:paraId="3673DDED">
      <w:pPr>
        <w:spacing w:after="156" w:afterLines="50"/>
        <w:ind w:firstLine="480" w:firstLineChars="200"/>
        <w:rPr>
          <w:rFonts w:hint="eastAsia"/>
        </w:rPr>
      </w:pPr>
      <w:r>
        <w:rPr>
          <w:rFonts w:hint="eastAsia"/>
        </w:rPr>
        <w:t>采购方式说明表：</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5459"/>
        <w:gridCol w:w="1852"/>
      </w:tblGrid>
      <w:tr w14:paraId="79A3B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09" w:type="pct"/>
            <w:vAlign w:val="center"/>
          </w:tcPr>
          <w:p w14:paraId="1615A6A4">
            <w:pPr>
              <w:numPr>
                <w:ilvl w:val="3"/>
                <w:numId w:val="0"/>
              </w:numPr>
              <w:rPr>
                <w:rFonts w:hint="eastAsia"/>
                <w:sz w:val="21"/>
                <w:szCs w:val="21"/>
              </w:rPr>
            </w:pPr>
            <w:r>
              <w:rPr>
                <w:rFonts w:hint="eastAsia"/>
                <w:sz w:val="21"/>
                <w:szCs w:val="21"/>
              </w:rPr>
              <w:t>采购方式</w:t>
            </w:r>
          </w:p>
        </w:tc>
        <w:tc>
          <w:tcPr>
            <w:tcW w:w="3203" w:type="pct"/>
            <w:vAlign w:val="center"/>
          </w:tcPr>
          <w:p w14:paraId="57A69760">
            <w:pPr>
              <w:jc w:val="center"/>
              <w:rPr>
                <w:rFonts w:hint="eastAsia"/>
                <w:sz w:val="21"/>
                <w:szCs w:val="21"/>
              </w:rPr>
            </w:pPr>
            <w:r>
              <w:rPr>
                <w:rFonts w:hint="eastAsia"/>
                <w:sz w:val="21"/>
                <w:szCs w:val="21"/>
              </w:rPr>
              <w:t>采用说明</w:t>
            </w:r>
          </w:p>
        </w:tc>
        <w:tc>
          <w:tcPr>
            <w:tcW w:w="1087" w:type="pct"/>
            <w:vAlign w:val="center"/>
          </w:tcPr>
          <w:p w14:paraId="2D0A27C0">
            <w:pPr>
              <w:jc w:val="left"/>
              <w:rPr>
                <w:rFonts w:hint="eastAsia"/>
                <w:sz w:val="21"/>
                <w:szCs w:val="21"/>
              </w:rPr>
            </w:pPr>
            <w:r>
              <w:rPr>
                <w:rFonts w:hint="eastAsia"/>
                <w:sz w:val="21"/>
                <w:szCs w:val="21"/>
              </w:rPr>
              <w:t>适用范围</w:t>
            </w:r>
          </w:p>
        </w:tc>
      </w:tr>
      <w:tr w14:paraId="47F29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7" w:hRule="atLeast"/>
          <w:jc w:val="center"/>
        </w:trPr>
        <w:tc>
          <w:tcPr>
            <w:tcW w:w="709" w:type="pct"/>
            <w:vAlign w:val="center"/>
          </w:tcPr>
          <w:p w14:paraId="19A8CB29">
            <w:pPr>
              <w:numPr>
                <w:ilvl w:val="3"/>
                <w:numId w:val="0"/>
              </w:numPr>
              <w:rPr>
                <w:rFonts w:hint="eastAsia"/>
                <w:sz w:val="21"/>
                <w:szCs w:val="21"/>
              </w:rPr>
            </w:pPr>
            <w:r>
              <w:rPr>
                <w:rFonts w:hint="eastAsia"/>
                <w:sz w:val="21"/>
                <w:szCs w:val="21"/>
              </w:rPr>
              <w:t>招标采购</w:t>
            </w:r>
          </w:p>
        </w:tc>
        <w:tc>
          <w:tcPr>
            <w:tcW w:w="3203" w:type="pct"/>
            <w:vAlign w:val="center"/>
          </w:tcPr>
          <w:p w14:paraId="7B86B5A3">
            <w:pPr>
              <w:numPr>
                <w:ilvl w:val="255"/>
                <w:numId w:val="0"/>
              </w:numPr>
              <w:jc w:val="left"/>
              <w:rPr>
                <w:rFonts w:hint="eastAsia"/>
                <w:sz w:val="21"/>
                <w:szCs w:val="21"/>
              </w:rPr>
            </w:pPr>
            <w:r>
              <w:rPr>
                <w:rFonts w:hint="eastAsia"/>
                <w:sz w:val="21"/>
                <w:szCs w:val="21"/>
              </w:rPr>
              <w:t>1．对物资采购的所有条件，包括物资名称、规格、数量、产品环保标准、包装与运输方式、交货日期、付款条件、罚则以及投标押金等信息予以详细列表，登报公告；</w:t>
            </w:r>
          </w:p>
          <w:p w14:paraId="79F334EF">
            <w:pPr>
              <w:numPr>
                <w:ilvl w:val="255"/>
                <w:numId w:val="0"/>
              </w:numPr>
              <w:jc w:val="left"/>
              <w:rPr>
                <w:rFonts w:hint="eastAsia"/>
                <w:sz w:val="21"/>
                <w:szCs w:val="21"/>
              </w:rPr>
            </w:pPr>
            <w:r>
              <w:rPr>
                <w:rFonts w:hint="eastAsia"/>
                <w:sz w:val="21"/>
                <w:szCs w:val="21"/>
              </w:rPr>
              <w:t>2．在规定时限内收齐投标供应商的标书并准备开标工作；</w:t>
            </w:r>
          </w:p>
          <w:p w14:paraId="0242A572">
            <w:pPr>
              <w:numPr>
                <w:ilvl w:val="255"/>
                <w:numId w:val="0"/>
              </w:numPr>
              <w:jc w:val="left"/>
              <w:rPr>
                <w:rFonts w:hint="eastAsia"/>
                <w:sz w:val="21"/>
                <w:szCs w:val="21"/>
              </w:rPr>
            </w:pPr>
            <w:r>
              <w:rPr>
                <w:rFonts w:hint="eastAsia"/>
                <w:sz w:val="21"/>
                <w:szCs w:val="21"/>
              </w:rPr>
              <w:t>3．根据供应商报价、服务等进行评标，确定中标单位；</w:t>
            </w:r>
          </w:p>
          <w:p w14:paraId="51D1BA30">
            <w:pPr>
              <w:numPr>
                <w:ilvl w:val="255"/>
                <w:numId w:val="0"/>
              </w:numPr>
              <w:jc w:val="left"/>
              <w:rPr>
                <w:rFonts w:hint="eastAsia"/>
                <w:sz w:val="21"/>
                <w:szCs w:val="21"/>
              </w:rPr>
            </w:pPr>
            <w:r>
              <w:rPr>
                <w:rFonts w:hint="eastAsia"/>
                <w:sz w:val="21"/>
                <w:szCs w:val="21"/>
              </w:rPr>
              <w:t>4．招标过程出现舞弊行为或结果高于底价时，采购人员有权废标，以议价处理。</w:t>
            </w:r>
          </w:p>
        </w:tc>
        <w:tc>
          <w:tcPr>
            <w:tcW w:w="1087" w:type="pct"/>
            <w:vAlign w:val="center"/>
          </w:tcPr>
          <w:p w14:paraId="75E0B0FB">
            <w:pPr>
              <w:jc w:val="left"/>
              <w:rPr>
                <w:rFonts w:hint="eastAsia"/>
                <w:sz w:val="21"/>
                <w:szCs w:val="21"/>
              </w:rPr>
            </w:pPr>
            <w:r>
              <w:rPr>
                <w:rFonts w:hint="eastAsia"/>
                <w:sz w:val="21"/>
                <w:szCs w:val="21"/>
              </w:rPr>
              <w:t>对于大宗、贵重和批量性物资的采购可采取招标采购的方式</w:t>
            </w:r>
          </w:p>
        </w:tc>
      </w:tr>
      <w:tr w14:paraId="2EB0E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jc w:val="center"/>
        </w:trPr>
        <w:tc>
          <w:tcPr>
            <w:tcW w:w="709" w:type="pct"/>
            <w:vAlign w:val="center"/>
          </w:tcPr>
          <w:p w14:paraId="400FB629">
            <w:pPr>
              <w:numPr>
                <w:ilvl w:val="3"/>
                <w:numId w:val="0"/>
              </w:numPr>
              <w:jc w:val="center"/>
              <w:rPr>
                <w:rFonts w:hint="eastAsia"/>
                <w:sz w:val="21"/>
                <w:szCs w:val="21"/>
              </w:rPr>
            </w:pPr>
            <w:r>
              <w:rPr>
                <w:rFonts w:hint="eastAsia"/>
                <w:sz w:val="21"/>
                <w:szCs w:val="21"/>
              </w:rPr>
              <w:t>询 价</w:t>
            </w:r>
          </w:p>
          <w:p w14:paraId="35CC27C0">
            <w:pPr>
              <w:numPr>
                <w:ilvl w:val="3"/>
                <w:numId w:val="0"/>
              </w:numPr>
              <w:jc w:val="center"/>
              <w:rPr>
                <w:rFonts w:hint="eastAsia"/>
                <w:sz w:val="21"/>
                <w:szCs w:val="21"/>
              </w:rPr>
            </w:pPr>
            <w:r>
              <w:rPr>
                <w:rFonts w:hint="eastAsia"/>
                <w:sz w:val="21"/>
                <w:szCs w:val="21"/>
              </w:rPr>
              <w:t>议价采购</w:t>
            </w:r>
          </w:p>
        </w:tc>
        <w:tc>
          <w:tcPr>
            <w:tcW w:w="3203" w:type="pct"/>
            <w:vAlign w:val="center"/>
          </w:tcPr>
          <w:p w14:paraId="741DB6F4">
            <w:pPr>
              <w:numPr>
                <w:ilvl w:val="255"/>
                <w:numId w:val="0"/>
              </w:numPr>
              <w:jc w:val="left"/>
              <w:rPr>
                <w:rFonts w:hint="eastAsia"/>
                <w:sz w:val="21"/>
                <w:szCs w:val="21"/>
              </w:rPr>
            </w:pPr>
            <w:r>
              <w:rPr>
                <w:rFonts w:hint="eastAsia"/>
                <w:sz w:val="21"/>
                <w:szCs w:val="21"/>
              </w:rPr>
              <w:t>1．选择3家以上符合采购条件的供应商作为询价对象；</w:t>
            </w:r>
          </w:p>
          <w:p w14:paraId="3300B669">
            <w:pPr>
              <w:numPr>
                <w:ilvl w:val="255"/>
                <w:numId w:val="0"/>
              </w:numPr>
              <w:jc w:val="left"/>
              <w:rPr>
                <w:rFonts w:hint="eastAsia"/>
                <w:sz w:val="21"/>
                <w:szCs w:val="21"/>
              </w:rPr>
            </w:pPr>
            <w:r>
              <w:rPr>
                <w:rFonts w:hint="eastAsia"/>
                <w:sz w:val="21"/>
                <w:szCs w:val="21"/>
              </w:rPr>
              <w:t>2．供应商提供报价的物资规格与请购规格不同时，采购人员应送需求部门确认；</w:t>
            </w:r>
          </w:p>
          <w:p w14:paraId="3D62B914">
            <w:pPr>
              <w:numPr>
                <w:ilvl w:val="255"/>
                <w:numId w:val="0"/>
              </w:numPr>
              <w:jc w:val="left"/>
              <w:rPr>
                <w:rFonts w:hint="eastAsia"/>
                <w:sz w:val="21"/>
                <w:szCs w:val="21"/>
              </w:rPr>
            </w:pPr>
            <w:r>
              <w:rPr>
                <w:rFonts w:hint="eastAsia"/>
                <w:sz w:val="21"/>
                <w:szCs w:val="21"/>
              </w:rPr>
              <w:t>3．对于已核定的材料，采购部必须经常分析或收集资料，作为降低成本的依据；</w:t>
            </w:r>
          </w:p>
          <w:p w14:paraId="0F63136E">
            <w:pPr>
              <w:numPr>
                <w:ilvl w:val="255"/>
                <w:numId w:val="0"/>
              </w:numPr>
              <w:jc w:val="left"/>
              <w:rPr>
                <w:rFonts w:hint="eastAsia"/>
                <w:sz w:val="21"/>
                <w:szCs w:val="21"/>
              </w:rPr>
            </w:pPr>
            <w:r>
              <w:rPr>
                <w:rFonts w:hint="eastAsia"/>
                <w:sz w:val="21"/>
                <w:szCs w:val="21"/>
              </w:rPr>
              <w:t>4．针对品质、交期、服务等方面进行谈判。</w:t>
            </w:r>
          </w:p>
        </w:tc>
        <w:tc>
          <w:tcPr>
            <w:tcW w:w="1087" w:type="pct"/>
            <w:vAlign w:val="center"/>
          </w:tcPr>
          <w:p w14:paraId="66ED0A4C">
            <w:pPr>
              <w:jc w:val="left"/>
              <w:rPr>
                <w:rFonts w:hint="eastAsia"/>
                <w:sz w:val="21"/>
                <w:szCs w:val="21"/>
              </w:rPr>
            </w:pPr>
            <w:r>
              <w:rPr>
                <w:rFonts w:hint="eastAsia"/>
                <w:sz w:val="21"/>
                <w:szCs w:val="21"/>
              </w:rPr>
              <w:t>对于市场供应充足的材料、用品或项目物资，可采用询价议价方式获得最优价格</w:t>
            </w:r>
          </w:p>
        </w:tc>
      </w:tr>
      <w:tr w14:paraId="22BDA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09" w:type="pct"/>
            <w:vAlign w:val="center"/>
          </w:tcPr>
          <w:p w14:paraId="548CD886">
            <w:pPr>
              <w:numPr>
                <w:ilvl w:val="3"/>
                <w:numId w:val="0"/>
              </w:numPr>
              <w:rPr>
                <w:rFonts w:hint="eastAsia"/>
                <w:sz w:val="21"/>
                <w:szCs w:val="21"/>
              </w:rPr>
            </w:pPr>
            <w:r>
              <w:rPr>
                <w:rFonts w:hint="eastAsia"/>
                <w:sz w:val="21"/>
                <w:szCs w:val="21"/>
              </w:rPr>
              <w:t>定价采购</w:t>
            </w:r>
          </w:p>
        </w:tc>
        <w:tc>
          <w:tcPr>
            <w:tcW w:w="3203" w:type="pct"/>
            <w:vAlign w:val="center"/>
          </w:tcPr>
          <w:p w14:paraId="3A5B6AF1">
            <w:pPr>
              <w:jc w:val="left"/>
              <w:rPr>
                <w:rFonts w:hint="eastAsia"/>
                <w:sz w:val="21"/>
                <w:szCs w:val="21"/>
              </w:rPr>
            </w:pPr>
            <w:r>
              <w:rPr>
                <w:rFonts w:hint="eastAsia"/>
                <w:sz w:val="21"/>
                <w:szCs w:val="21"/>
              </w:rPr>
              <w:t>通过定价以现款收购</w:t>
            </w:r>
          </w:p>
        </w:tc>
        <w:tc>
          <w:tcPr>
            <w:tcW w:w="1087" w:type="pct"/>
            <w:vAlign w:val="center"/>
          </w:tcPr>
          <w:p w14:paraId="6022665B">
            <w:pPr>
              <w:jc w:val="left"/>
              <w:rPr>
                <w:rFonts w:hint="eastAsia"/>
                <w:sz w:val="21"/>
                <w:szCs w:val="21"/>
              </w:rPr>
            </w:pPr>
            <w:r>
              <w:rPr>
                <w:rFonts w:hint="eastAsia"/>
                <w:sz w:val="21"/>
                <w:szCs w:val="21"/>
              </w:rPr>
              <w:t>采购物资数量巨大、无法由一两家供应商全部提供，或是市面上该物资匮乏时，可采用定价采购的方式</w:t>
            </w:r>
          </w:p>
        </w:tc>
      </w:tr>
      <w:tr w14:paraId="3EED6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709" w:type="pct"/>
            <w:vAlign w:val="center"/>
          </w:tcPr>
          <w:p w14:paraId="6043A029">
            <w:pPr>
              <w:numPr>
                <w:ilvl w:val="3"/>
                <w:numId w:val="0"/>
              </w:numPr>
              <w:jc w:val="center"/>
              <w:rPr>
                <w:rFonts w:hint="eastAsia"/>
                <w:sz w:val="21"/>
                <w:szCs w:val="21"/>
              </w:rPr>
            </w:pPr>
            <w:r>
              <w:rPr>
                <w:rFonts w:hint="eastAsia"/>
                <w:sz w:val="21"/>
                <w:szCs w:val="21"/>
              </w:rPr>
              <w:t>公开市场采购</w:t>
            </w:r>
          </w:p>
        </w:tc>
        <w:tc>
          <w:tcPr>
            <w:tcW w:w="3203" w:type="pct"/>
            <w:vAlign w:val="center"/>
          </w:tcPr>
          <w:p w14:paraId="1D64270E">
            <w:pPr>
              <w:numPr>
                <w:ilvl w:val="255"/>
                <w:numId w:val="0"/>
              </w:numPr>
              <w:rPr>
                <w:rFonts w:hint="eastAsia"/>
                <w:sz w:val="21"/>
                <w:szCs w:val="21"/>
              </w:rPr>
            </w:pPr>
            <w:r>
              <w:rPr>
                <w:rFonts w:hint="eastAsia"/>
                <w:sz w:val="21"/>
                <w:szCs w:val="21"/>
              </w:rPr>
              <w:t>公开市场采购是指采购人员在公开交易或拍卖场所进行的随机式采购，价格的变动较为频繁</w:t>
            </w:r>
          </w:p>
        </w:tc>
        <w:tc>
          <w:tcPr>
            <w:tcW w:w="1087" w:type="pct"/>
            <w:vAlign w:val="center"/>
          </w:tcPr>
          <w:p w14:paraId="263AF59E">
            <w:pPr>
              <w:rPr>
                <w:rFonts w:hint="eastAsia"/>
                <w:sz w:val="21"/>
                <w:szCs w:val="21"/>
              </w:rPr>
            </w:pPr>
            <w:r>
              <w:rPr>
                <w:rFonts w:hint="eastAsia"/>
                <w:sz w:val="21"/>
                <w:szCs w:val="21"/>
              </w:rPr>
              <w:t>一般适合用于大宗物料的采购</w:t>
            </w:r>
          </w:p>
        </w:tc>
      </w:tr>
    </w:tbl>
    <w:p w14:paraId="342F7BC8">
      <w:pPr>
        <w:spacing w:before="156" w:beforeLines="50"/>
        <w:ind w:firstLine="480" w:firstLineChars="200"/>
        <w:rPr>
          <w:rFonts w:hint="eastAsia"/>
        </w:rPr>
      </w:pPr>
      <w:r>
        <w:rPr>
          <w:rFonts w:hint="eastAsia"/>
        </w:rPr>
        <w:t>第二条 供应商选择和管理程序</w:t>
      </w:r>
    </w:p>
    <w:p w14:paraId="1CAC6C25">
      <w:pPr>
        <w:numPr>
          <w:ilvl w:val="0"/>
          <w:numId w:val="5"/>
        </w:numPr>
        <w:ind w:firstLine="480" w:firstLineChars="200"/>
        <w:rPr>
          <w:rFonts w:hint="eastAsia"/>
        </w:rPr>
      </w:pPr>
      <w:r>
        <w:rPr>
          <w:rFonts w:hint="eastAsia"/>
        </w:rPr>
        <w:t>采购部和供应链管理部制定供应商管理制度，包括供应商的准入条件、考核办法、淘汰机制等，对供应商采用动态管理机制；</w:t>
      </w:r>
    </w:p>
    <w:p w14:paraId="1DBD7BAB">
      <w:pPr>
        <w:numPr>
          <w:ilvl w:val="0"/>
          <w:numId w:val="5"/>
        </w:numPr>
        <w:ind w:firstLine="480" w:firstLineChars="200"/>
        <w:rPr>
          <w:rFonts w:hint="eastAsia"/>
        </w:rPr>
      </w:pPr>
      <w:r>
        <w:rPr>
          <w:rFonts w:hint="eastAsia"/>
        </w:rPr>
        <w:t>各采购主管</w:t>
      </w:r>
      <w:bookmarkStart w:id="28" w:name="OLE_LINK2"/>
      <w:r>
        <w:rPr>
          <w:rFonts w:hint="eastAsia"/>
        </w:rPr>
        <w:t>和供应链管理部</w:t>
      </w:r>
      <w:bookmarkEnd w:id="28"/>
      <w:r>
        <w:rPr>
          <w:rFonts w:hint="eastAsia"/>
        </w:rPr>
        <w:t>主管应不定期收集供应商信息，包括供应商的资质、经营范围、服务质量、付款条件及供货时限等。从价格、质量、服务、供货能力、供货周期、合作历史记录等角度对供应商进行考察，根据考察结果编写《供应商情况分析表》，初步筛选符合条件的供应商，每类物资确定两家以上备选合作供应商；</w:t>
      </w:r>
    </w:p>
    <w:p w14:paraId="093E19C1">
      <w:pPr>
        <w:numPr>
          <w:ilvl w:val="0"/>
          <w:numId w:val="5"/>
        </w:numPr>
        <w:ind w:firstLine="480" w:firstLineChars="200"/>
        <w:rPr>
          <w:rFonts w:hint="eastAsia"/>
        </w:rPr>
      </w:pPr>
      <w:r>
        <w:rPr>
          <w:rFonts w:hint="eastAsia"/>
        </w:rPr>
        <w:t>各采购主管主要以产品质量标准、交货周期、价格和后期服务为重点谈判项目与备选供应商进行洽谈。将谈判结果及拟定的供应商选定方案，报经采购经理与总经理审核；</w:t>
      </w:r>
    </w:p>
    <w:p w14:paraId="2E6EB14B">
      <w:pPr>
        <w:numPr>
          <w:ilvl w:val="0"/>
          <w:numId w:val="5"/>
        </w:numPr>
        <w:ind w:firstLine="480" w:firstLineChars="200"/>
        <w:rPr>
          <w:rFonts w:hint="eastAsia"/>
        </w:rPr>
      </w:pPr>
      <w:r>
        <w:rPr>
          <w:rFonts w:hint="eastAsia"/>
        </w:rPr>
        <w:t>对于入选的供应商，供应链管理部结合采购部建立合格供应商名录，完善供应商资料。同时根据不定期收集的供应商信息，及时更换和淘汰不合格供应商；</w:t>
      </w:r>
    </w:p>
    <w:p w14:paraId="67945C37">
      <w:pPr>
        <w:numPr>
          <w:ilvl w:val="0"/>
          <w:numId w:val="5"/>
        </w:numPr>
        <w:ind w:firstLine="480" w:firstLineChars="200"/>
        <w:rPr>
          <w:rFonts w:hint="eastAsia"/>
        </w:rPr>
      </w:pPr>
      <w:r>
        <w:rPr>
          <w:rFonts w:hint="eastAsia"/>
        </w:rPr>
        <w:t>新入选的供应商履行签批手续，各采购主管根据审批结果拟定采购合同；淘汰的供应商按流程报请总经理批准，财务部报备。采购部及时办理对账和遗留的财务手续。</w:t>
      </w:r>
    </w:p>
    <w:p w14:paraId="41A29F3E">
      <w:pPr>
        <w:numPr>
          <w:ilvl w:val="255"/>
          <w:numId w:val="0"/>
        </w:numPr>
        <w:ind w:left="480" w:leftChars="200"/>
        <w:rPr>
          <w:rFonts w:hint="eastAsia"/>
        </w:rPr>
      </w:pPr>
    </w:p>
    <w:p w14:paraId="16C3F1A1">
      <w:pPr>
        <w:pStyle w:val="5"/>
        <w:numPr>
          <w:ilvl w:val="255"/>
          <w:numId w:val="0"/>
        </w:numPr>
        <w:ind w:right="1680"/>
        <w:rPr>
          <w:rFonts w:hint="eastAsia"/>
        </w:rPr>
      </w:pPr>
    </w:p>
    <w:p w14:paraId="76197ABD">
      <w:pPr>
        <w:pStyle w:val="3"/>
        <w:pageBreakBefore/>
        <w:ind w:firstLine="560" w:firstLineChars="200"/>
        <w:rPr>
          <w:rFonts w:hint="eastAsia"/>
        </w:rPr>
      </w:pPr>
      <w:bookmarkStart w:id="29" w:name="_Toc29003"/>
      <w:bookmarkStart w:id="30" w:name="_Toc1443"/>
      <w:bookmarkStart w:id="31" w:name="_Toc30935"/>
      <w:bookmarkStart w:id="32" w:name="_Toc15009"/>
      <w:bookmarkStart w:id="33" w:name="_Toc26921"/>
      <w:r>
        <w:rPr>
          <w:rFonts w:hint="eastAsia"/>
        </w:rPr>
        <w:t>第五章 采购价格管理</w:t>
      </w:r>
      <w:bookmarkEnd w:id="29"/>
      <w:bookmarkEnd w:id="30"/>
      <w:bookmarkEnd w:id="31"/>
      <w:bookmarkEnd w:id="32"/>
      <w:bookmarkEnd w:id="33"/>
    </w:p>
    <w:p w14:paraId="4A8688EA">
      <w:pPr>
        <w:ind w:firstLine="480" w:firstLineChars="200"/>
        <w:rPr>
          <w:rFonts w:hint="eastAsia"/>
        </w:rPr>
      </w:pPr>
      <w:r>
        <w:rPr>
          <w:rFonts w:hint="eastAsia"/>
        </w:rPr>
        <w:t>第一条 公司各事业部和部门均有义务协助提供价格信息，以便各采购主管进行比价参考。</w:t>
      </w:r>
    </w:p>
    <w:p w14:paraId="263F5459">
      <w:pPr>
        <w:ind w:firstLine="480" w:firstLineChars="200"/>
        <w:rPr>
          <w:rFonts w:hint="eastAsia"/>
        </w:rPr>
      </w:pPr>
      <w:r>
        <w:rPr>
          <w:rFonts w:hint="eastAsia"/>
        </w:rPr>
        <w:t>第二条 各采购主管根据价格调查信息对采购成本进行分析，及时关注塑膜网、期货行情及同行同类产品采购价格信息，保证采购价格的合理性。</w:t>
      </w:r>
    </w:p>
    <w:p w14:paraId="66939DEA">
      <w:pPr>
        <w:ind w:firstLine="480" w:firstLineChars="200"/>
        <w:rPr>
          <w:rFonts w:hint="eastAsia"/>
        </w:rPr>
      </w:pPr>
      <w:r>
        <w:rPr>
          <w:rFonts w:hint="eastAsia"/>
        </w:rPr>
        <w:t>第三条 采购价格审批。</w:t>
      </w:r>
    </w:p>
    <w:p w14:paraId="481E1411">
      <w:pPr>
        <w:ind w:firstLine="480" w:firstLineChars="200"/>
        <w:rPr>
          <w:rFonts w:hint="eastAsia"/>
        </w:rPr>
      </w:pPr>
      <w:r>
        <w:rPr>
          <w:rFonts w:hint="eastAsia"/>
        </w:rPr>
        <w:t>1．各采购主管询价、议价完成后，于《请购单》上填写询价或议价结果，必要时附上书面说明；</w:t>
      </w:r>
    </w:p>
    <w:p w14:paraId="44F4A5E5">
      <w:pPr>
        <w:ind w:firstLine="480" w:firstLineChars="200"/>
        <w:rPr>
          <w:rFonts w:hint="eastAsia"/>
        </w:rPr>
      </w:pPr>
      <w:r>
        <w:rPr>
          <w:rFonts w:hint="eastAsia"/>
        </w:rPr>
        <w:t>2．采购经理进行审核，认为需要再进一步议价时，退回各采购主管重新议价，或由采购经理亲自与供应商议价，并将议价结果报总经理审核；</w:t>
      </w:r>
    </w:p>
    <w:p w14:paraId="788D143C">
      <w:pPr>
        <w:ind w:firstLine="480" w:firstLineChars="200"/>
        <w:rPr>
          <w:rFonts w:hint="eastAsia"/>
        </w:rPr>
      </w:pPr>
      <w:r>
        <w:rPr>
          <w:rFonts w:hint="eastAsia"/>
        </w:rPr>
        <w:t>3．各事业部经理、采购经理均可视需要再行议价或要求各采购主管进一步议价。</w:t>
      </w:r>
    </w:p>
    <w:p w14:paraId="574E3E07">
      <w:pPr>
        <w:ind w:firstLine="480" w:firstLineChars="200"/>
        <w:rPr>
          <w:rFonts w:hint="eastAsia"/>
        </w:rPr>
      </w:pPr>
      <w:r>
        <w:rPr>
          <w:rFonts w:hint="eastAsia"/>
        </w:rPr>
        <w:t>第四条 已核定的采购单价如需上涨或降低，应以《单价审核单》形式重新报批，且附上书面的原因说明。</w:t>
      </w:r>
    </w:p>
    <w:p w14:paraId="6FAE72AC">
      <w:pPr>
        <w:ind w:firstLine="480" w:firstLineChars="200"/>
        <w:rPr>
          <w:rFonts w:hint="eastAsia"/>
        </w:rPr>
      </w:pPr>
      <w:r>
        <w:rPr>
          <w:rFonts w:hint="eastAsia"/>
        </w:rPr>
        <w:t>第五条 对于单价涨跌的审核，应参照价格的审核审批流程执行。</w:t>
      </w:r>
    </w:p>
    <w:p w14:paraId="1272326A">
      <w:pPr>
        <w:ind w:firstLine="480" w:firstLineChars="200"/>
        <w:rPr>
          <w:rFonts w:hint="eastAsia"/>
          <w:szCs w:val="21"/>
        </w:rPr>
      </w:pPr>
      <w:r>
        <w:rPr>
          <w:rFonts w:hint="eastAsia"/>
        </w:rPr>
        <w:t>第六条 采购数量或频率有明显增加时，应要求供应</w:t>
      </w:r>
      <w:r>
        <w:rPr>
          <w:rFonts w:hint="eastAsia"/>
          <w:szCs w:val="21"/>
        </w:rPr>
        <w:t>商降低单价。</w:t>
      </w:r>
    </w:p>
    <w:p w14:paraId="4204BEC9">
      <w:pPr>
        <w:pStyle w:val="3"/>
        <w:pageBreakBefore/>
        <w:ind w:firstLine="560" w:firstLineChars="200"/>
        <w:rPr>
          <w:rFonts w:hint="eastAsia"/>
        </w:rPr>
      </w:pPr>
      <w:bookmarkStart w:id="34" w:name="_Toc24157"/>
      <w:bookmarkStart w:id="35" w:name="_Toc5480"/>
      <w:bookmarkStart w:id="36" w:name="_Toc18364"/>
      <w:bookmarkStart w:id="37" w:name="_Toc26222"/>
      <w:bookmarkStart w:id="38" w:name="_Toc12093"/>
      <w:r>
        <w:rPr>
          <w:rFonts w:hint="eastAsia"/>
        </w:rPr>
        <w:t>第六章 采购验收审批</w:t>
      </w:r>
      <w:bookmarkEnd w:id="34"/>
      <w:bookmarkEnd w:id="35"/>
      <w:bookmarkEnd w:id="36"/>
      <w:bookmarkEnd w:id="37"/>
      <w:bookmarkEnd w:id="38"/>
    </w:p>
    <w:p w14:paraId="4B17FA4A">
      <w:pPr>
        <w:ind w:firstLine="480" w:firstLineChars="200"/>
        <w:rPr>
          <w:rFonts w:hint="eastAsia"/>
        </w:rPr>
      </w:pPr>
      <w:r>
        <w:rPr>
          <w:rFonts w:hint="eastAsia"/>
        </w:rPr>
        <w:t>第一条 采购物资验收流程</w:t>
      </w:r>
    </w:p>
    <w:p w14:paraId="71E9B77B">
      <w:pPr>
        <w:numPr>
          <w:ilvl w:val="255"/>
          <w:numId w:val="1"/>
        </w:numPr>
        <w:ind w:firstLine="480" w:firstLineChars="200"/>
        <w:rPr>
          <w:rFonts w:hint="eastAsia"/>
        </w:rPr>
      </w:pPr>
      <w:r>
        <w:rPr>
          <w:rFonts w:hint="eastAsia"/>
        </w:rPr>
        <w:t>物资到货后仓管员第一时间通知采购主管，采购主管对照采购合同或采购订单检查供应商提供的发票、送货单、出厂检验报告、物流运输单等是否齐全，发货明细与采购订单是否一致，如有折损或替代及时修正采购数量及规格；仓管部就物资外观、数量进行验收，符合要求后在U8系统打印《采购到货单》，通知质保部对物资的物理指标进行检验；质保部检验合格后，仓管员、采购主管、质检员在《采购到货单》上手工签字。</w:t>
      </w:r>
    </w:p>
    <w:p w14:paraId="2E30D847">
      <w:pPr>
        <w:numPr>
          <w:ilvl w:val="255"/>
          <w:numId w:val="1"/>
        </w:numPr>
        <w:ind w:firstLine="480" w:firstLineChars="200"/>
        <w:rPr>
          <w:rFonts w:hint="eastAsia"/>
        </w:rPr>
      </w:pPr>
      <w:r>
        <w:rPr>
          <w:rFonts w:hint="eastAsia"/>
        </w:rPr>
        <w:t>第二条 物资验收异议处理</w:t>
      </w:r>
    </w:p>
    <w:p w14:paraId="22E5F988">
      <w:pPr>
        <w:numPr>
          <w:ilvl w:val="255"/>
          <w:numId w:val="1"/>
        </w:numPr>
        <w:ind w:firstLine="480" w:firstLineChars="200"/>
        <w:rPr>
          <w:rFonts w:hint="eastAsia"/>
        </w:rPr>
      </w:pPr>
      <w:r>
        <w:rPr>
          <w:rFonts w:hint="eastAsia"/>
        </w:rPr>
        <w:t>当采购物资规格型号与采购合同或订单不符时，采购部第一时间通知使用部门作出处理意见，折价处理的，由采购主管联系供应商两日内作出书面确认函（加盖公章），确实不能使用的，由采购主管协调供应商重新发货或退款，采购主管要对处理结果进行跟踪并出具书面结果。</w:t>
      </w:r>
    </w:p>
    <w:p w14:paraId="6BA292CC">
      <w:pPr>
        <w:numPr>
          <w:ilvl w:val="0"/>
          <w:numId w:val="6"/>
        </w:numPr>
        <w:ind w:firstLine="480" w:firstLineChars="200"/>
        <w:rPr>
          <w:rFonts w:hint="eastAsia"/>
        </w:rPr>
      </w:pPr>
      <w:r>
        <w:rPr>
          <w:rFonts w:hint="eastAsia"/>
        </w:rPr>
        <w:t>采购物资数量与采购合同或订单不符的，采购主管第一时间通知使用部门作出处理意见，以“少补多退”为原则，由采购主管协调供应商补足或退回；认可接受情况下，仓库、采购、质检员要在《采购到货单》上进行备注；</w:t>
      </w:r>
    </w:p>
    <w:p w14:paraId="56E68562">
      <w:pPr>
        <w:numPr>
          <w:ilvl w:val="0"/>
          <w:numId w:val="6"/>
        </w:numPr>
        <w:ind w:firstLine="480" w:firstLineChars="200"/>
        <w:rPr>
          <w:rFonts w:hint="eastAsia"/>
        </w:rPr>
      </w:pPr>
      <w:r>
        <w:rPr>
          <w:rFonts w:hint="eastAsia"/>
        </w:rPr>
        <w:t>经实验室检验不合格的物资，质保部会同使用部门作出处理意见：折价接收的由采购主管联系供应商两日内作出书面确认函（加盖公章），确实不能使用的，由采购主管协调供应商重新发货或退款，采购主管要对处理结果进行跟踪并出具书面结果；</w:t>
      </w:r>
    </w:p>
    <w:p w14:paraId="6497E262">
      <w:pPr>
        <w:numPr>
          <w:ilvl w:val="0"/>
          <w:numId w:val="6"/>
        </w:numPr>
        <w:ind w:firstLine="480" w:firstLineChars="200"/>
        <w:rPr>
          <w:rFonts w:hint="eastAsia"/>
        </w:rPr>
      </w:pPr>
      <w:r>
        <w:rPr>
          <w:rFonts w:hint="eastAsia"/>
        </w:rPr>
        <w:t>对于验收合格的物资，检验人员于外包装上贴上合格标签，再由仓库人员入库定位；</w:t>
      </w:r>
    </w:p>
    <w:p w14:paraId="31D4A504">
      <w:pPr>
        <w:numPr>
          <w:ilvl w:val="0"/>
          <w:numId w:val="6"/>
        </w:numPr>
        <w:ind w:firstLine="480" w:firstLineChars="200"/>
        <w:rPr>
          <w:rFonts w:hint="eastAsia"/>
        </w:rPr>
      </w:pPr>
      <w:r>
        <w:rPr>
          <w:rFonts w:hint="eastAsia"/>
        </w:rPr>
        <w:t>对于验收不合标准的物资，检验人员应贴上不合格标签，并于验收报告上注明不合格原因，经负责人核实后通知各采购主管，办理退货手续。</w:t>
      </w:r>
    </w:p>
    <w:p w14:paraId="45CB5502">
      <w:pPr>
        <w:numPr>
          <w:ilvl w:val="255"/>
          <w:numId w:val="1"/>
        </w:numPr>
        <w:ind w:firstLine="480" w:firstLineChars="200"/>
        <w:rPr>
          <w:rFonts w:hint="eastAsia"/>
        </w:rPr>
      </w:pPr>
      <w:r>
        <w:rPr>
          <w:rFonts w:hint="eastAsia"/>
        </w:rPr>
        <w:t>第三条 物资质量检验。</w:t>
      </w:r>
    </w:p>
    <w:p w14:paraId="2488FD4D">
      <w:pPr>
        <w:numPr>
          <w:ilvl w:val="255"/>
          <w:numId w:val="1"/>
        </w:numPr>
        <w:ind w:firstLine="480" w:firstLineChars="200"/>
        <w:rPr>
          <w:rFonts w:hint="eastAsia"/>
        </w:rPr>
      </w:pPr>
      <w:r>
        <w:rPr>
          <w:rFonts w:hint="eastAsia"/>
        </w:rPr>
        <w:t>1．质保人员应按照供应商提供的各项技术指标或按照招标文件中承诺的技术指标、功能和检测方法进行验收；</w:t>
      </w:r>
    </w:p>
    <w:p w14:paraId="366A4911">
      <w:pPr>
        <w:numPr>
          <w:ilvl w:val="255"/>
          <w:numId w:val="1"/>
        </w:numPr>
        <w:ind w:firstLine="480" w:firstLineChars="200"/>
        <w:rPr>
          <w:rFonts w:hint="eastAsia"/>
        </w:rPr>
      </w:pPr>
      <w:r>
        <w:rPr>
          <w:rFonts w:hint="eastAsia"/>
        </w:rPr>
        <w:t>2．若验收过程中发现货物有倾覆、破损、变质、受潮等异常情况且达到一定程度时，质保人员应第一时间告知采购主管通知供应商前来处理或现场取证保留证据，以利于供应商前来确认处理；</w:t>
      </w:r>
    </w:p>
    <w:p w14:paraId="2681DFB4">
      <w:pPr>
        <w:ind w:firstLine="480" w:firstLineChars="200"/>
        <w:rPr>
          <w:rFonts w:hint="eastAsia"/>
        </w:rPr>
      </w:pPr>
      <w:r>
        <w:rPr>
          <w:rFonts w:hint="eastAsia"/>
        </w:rPr>
        <w:t>3．供应商确认后，采购主管开立《索赔单》呈部门负责人核实；</w:t>
      </w:r>
    </w:p>
    <w:p w14:paraId="5F6FBDA7">
      <w:pPr>
        <w:ind w:firstLine="480" w:firstLineChars="200"/>
        <w:rPr>
          <w:rFonts w:hint="eastAsia"/>
        </w:rPr>
      </w:pPr>
      <w:r>
        <w:rPr>
          <w:rFonts w:hint="eastAsia"/>
        </w:rPr>
        <w:t>4．质保中心应详细记录验收情况，严格按照合同的品名、规格、型号等逐项验收，对所有不合格项进行记录，以便及时与供应商索赔、交涉；</w:t>
      </w:r>
    </w:p>
    <w:p w14:paraId="5CCB9186">
      <w:pPr>
        <w:ind w:firstLine="480" w:firstLineChars="200"/>
        <w:rPr>
          <w:rFonts w:hint="eastAsia"/>
        </w:rPr>
      </w:pPr>
      <w:r>
        <w:rPr>
          <w:rFonts w:hint="eastAsia"/>
        </w:rPr>
        <w:t>5．验收完毕后，质保中心编制一式两联的检验报告，转交仓管部和采购部；</w:t>
      </w:r>
    </w:p>
    <w:p w14:paraId="089AA410">
      <w:pPr>
        <w:ind w:firstLine="480" w:firstLineChars="200"/>
        <w:rPr>
          <w:rFonts w:hint="eastAsia"/>
        </w:rPr>
      </w:pPr>
      <w:r>
        <w:rPr>
          <w:rFonts w:hint="eastAsia"/>
        </w:rPr>
        <w:t>6. 验收合格的物资，仓管、采购、质检在《采购到货单》上签字，仓管员依据《采购到货单》开具《采购入库单》一式三联，须采购主管、仓管员及仓管主任签字确认。仓管员记账留存一份、采购主管留存两份、其中一份待发票取得后办理报销手续交财务部记账。构成固定资产的由采购主管会同资产使用部门出具“设备验收单”；</w:t>
      </w:r>
    </w:p>
    <w:p w14:paraId="2F94C03F">
      <w:pPr>
        <w:ind w:firstLine="480" w:firstLineChars="200"/>
        <w:rPr>
          <w:rFonts w:hint="eastAsia"/>
        </w:rPr>
      </w:pPr>
      <w:r>
        <w:rPr>
          <w:rFonts w:hint="eastAsia"/>
        </w:rPr>
        <w:t>7. 验收不合格的物资，采购主管及时与供应商进行沟通，办理退、换货手续；</w:t>
      </w:r>
    </w:p>
    <w:p w14:paraId="78A000D5">
      <w:pPr>
        <w:ind w:firstLine="480" w:firstLineChars="200"/>
        <w:rPr>
          <w:rFonts w:hint="eastAsia"/>
        </w:rPr>
      </w:pPr>
      <w:r>
        <w:rPr>
          <w:rFonts w:hint="eastAsia"/>
        </w:rPr>
        <w:t>8. 如存在退、换货情况，采购主管应及时通知仓库或财务部调整入库记录并重新开具发票调整财务帐面价值。</w:t>
      </w:r>
    </w:p>
    <w:p w14:paraId="2D4CE451">
      <w:pPr>
        <w:ind w:firstLine="480" w:firstLineChars="200"/>
        <w:rPr>
          <w:rFonts w:hint="eastAsia"/>
        </w:rPr>
      </w:pPr>
      <w:r>
        <w:rPr>
          <w:rFonts w:hint="eastAsia"/>
        </w:rPr>
        <w:t>第四条 退换货作业</w:t>
      </w:r>
    </w:p>
    <w:p w14:paraId="79DFB17E">
      <w:pPr>
        <w:ind w:firstLine="480" w:firstLineChars="200"/>
        <w:rPr>
          <w:rFonts w:hint="eastAsia"/>
        </w:rPr>
      </w:pPr>
      <w:r>
        <w:rPr>
          <w:rFonts w:hint="eastAsia"/>
        </w:rPr>
        <w:t>1．对检验不合格的物资办理退换货时，采购主管应开具《退换货处理单》并附有关货物《检验报告单》呈采购经理签字确认后办理；</w:t>
      </w:r>
    </w:p>
    <w:p w14:paraId="15A92636">
      <w:pPr>
        <w:ind w:firstLine="480" w:firstLineChars="200"/>
        <w:rPr>
          <w:rFonts w:hint="eastAsia"/>
        </w:rPr>
      </w:pPr>
      <w:r>
        <w:rPr>
          <w:rFonts w:hint="eastAsia"/>
        </w:rPr>
        <w:t>2．对于已付款但物资在保修期或保质期内出现质量问题的，公司需负责联系维修或索赔，并将赔偿收入、赔偿物资清单及赔偿原因说明等上报财务部；</w:t>
      </w:r>
    </w:p>
    <w:p w14:paraId="152BADC7">
      <w:pPr>
        <w:ind w:firstLine="480" w:firstLineChars="200"/>
        <w:rPr>
          <w:rFonts w:hint="eastAsia"/>
          <w:sz w:val="21"/>
          <w:szCs w:val="21"/>
        </w:rPr>
      </w:pPr>
      <w:r>
        <w:rPr>
          <w:rFonts w:hint="eastAsia"/>
        </w:rPr>
        <w:t>3. 先款后货的外购膜卷验收及使用过程中出现的不合格产品，采购主管要在下批订货前将客户签章确认的退货或退款手续交财务，便于付款时扣除，避免出现倒挂账或票物不符现象。</w:t>
      </w:r>
    </w:p>
    <w:p w14:paraId="47B65BB2">
      <w:pPr>
        <w:ind w:firstLine="480" w:firstLineChars="200"/>
        <w:rPr>
          <w:rFonts w:hint="eastAsia"/>
          <w:sz w:val="21"/>
          <w:szCs w:val="21"/>
        </w:rPr>
      </w:pPr>
      <w:r>
        <w:rPr>
          <w:rFonts w:hint="eastAsia"/>
        </w:rPr>
        <w:t>4. 因物流原因造成原料破损、数量不足部分由采购主管或物流部责成承运司机承担损失，仓管部出具《物料损失单》一式两份，仓库留存备查，财务部做对应会计处理。</w:t>
      </w:r>
    </w:p>
    <w:p w14:paraId="39E8A28B">
      <w:pPr>
        <w:pStyle w:val="3"/>
        <w:ind w:firstLine="560" w:firstLineChars="200"/>
        <w:rPr>
          <w:rFonts w:hint="eastAsia"/>
        </w:rPr>
      </w:pPr>
      <w:bookmarkStart w:id="39" w:name="_Toc22890"/>
      <w:bookmarkStart w:id="40" w:name="_Toc22753"/>
      <w:bookmarkStart w:id="41" w:name="_Toc21663"/>
      <w:bookmarkStart w:id="42" w:name="_Toc18290"/>
      <w:bookmarkStart w:id="43" w:name="_Toc9809"/>
      <w:r>
        <w:rPr>
          <w:rFonts w:hint="eastAsia"/>
        </w:rPr>
        <w:t xml:space="preserve">第七章 </w:t>
      </w:r>
      <w:bookmarkEnd w:id="39"/>
      <w:bookmarkEnd w:id="40"/>
      <w:bookmarkEnd w:id="41"/>
      <w:bookmarkEnd w:id="42"/>
      <w:bookmarkEnd w:id="43"/>
      <w:r>
        <w:rPr>
          <w:rFonts w:hint="eastAsia"/>
        </w:rPr>
        <w:t>约束机制</w:t>
      </w:r>
    </w:p>
    <w:p w14:paraId="2CB07109">
      <w:pPr>
        <w:ind w:firstLine="480" w:firstLineChars="200"/>
        <w:rPr>
          <w:rFonts w:hint="eastAsia"/>
        </w:rPr>
      </w:pPr>
      <w:r>
        <w:rPr>
          <w:rFonts w:hint="eastAsia"/>
        </w:rPr>
        <w:t>第一条 奖励</w:t>
      </w:r>
    </w:p>
    <w:p w14:paraId="07ED2523">
      <w:pPr>
        <w:ind w:firstLine="480" w:firstLineChars="200"/>
        <w:rPr>
          <w:rFonts w:hint="eastAsia"/>
        </w:rPr>
      </w:pPr>
      <w:r>
        <w:rPr>
          <w:rFonts w:hint="eastAsia"/>
        </w:rPr>
        <w:t>采购部为公司降低采购成本、提高利润率贡献突出者，每季度公司依据成本降低的幅度，酌情予以奖励。</w:t>
      </w:r>
    </w:p>
    <w:p w14:paraId="2FB67267">
      <w:pPr>
        <w:ind w:firstLine="480" w:firstLineChars="200"/>
        <w:rPr>
          <w:rFonts w:hint="eastAsia"/>
        </w:rPr>
      </w:pPr>
      <w:r>
        <w:rPr>
          <w:rFonts w:hint="eastAsia"/>
        </w:rPr>
        <w:t>第二条 处罚</w:t>
      </w:r>
    </w:p>
    <w:p w14:paraId="054FA639">
      <w:pPr>
        <w:ind w:firstLine="480" w:firstLineChars="200"/>
        <w:rPr>
          <w:rFonts w:hint="eastAsia"/>
        </w:rPr>
      </w:pPr>
      <w:r>
        <w:rPr>
          <w:rFonts w:hint="eastAsia"/>
        </w:rPr>
        <w:t>（一）凡具有下列情形之一的供应商，一律取消供应商资格：</w:t>
      </w:r>
    </w:p>
    <w:p w14:paraId="5BA89326">
      <w:pPr>
        <w:numPr>
          <w:ilvl w:val="0"/>
          <w:numId w:val="7"/>
        </w:numPr>
        <w:ind w:firstLine="480" w:firstLineChars="200"/>
        <w:rPr>
          <w:rFonts w:hint="eastAsia"/>
        </w:rPr>
      </w:pPr>
      <w:r>
        <w:rPr>
          <w:rFonts w:hint="eastAsia"/>
        </w:rPr>
        <w:t>未与公司签订《廉政承诺书》的；</w:t>
      </w:r>
    </w:p>
    <w:p w14:paraId="6D220CB7">
      <w:pPr>
        <w:numPr>
          <w:ilvl w:val="0"/>
          <w:numId w:val="7"/>
        </w:numPr>
        <w:ind w:firstLine="480" w:firstLineChars="200"/>
        <w:rPr>
          <w:rFonts w:hint="eastAsia"/>
        </w:rPr>
      </w:pPr>
      <w:r>
        <w:rPr>
          <w:rFonts w:hint="eastAsia"/>
        </w:rPr>
        <w:t>宴请采购主管或分管领导，送红包、礼品、有价证券、实施回扣的；</w:t>
      </w:r>
    </w:p>
    <w:p w14:paraId="4E4EC89B">
      <w:pPr>
        <w:numPr>
          <w:ilvl w:val="0"/>
          <w:numId w:val="7"/>
        </w:numPr>
        <w:ind w:firstLine="480" w:firstLineChars="200"/>
        <w:rPr>
          <w:rFonts w:hint="eastAsia"/>
        </w:rPr>
      </w:pPr>
      <w:r>
        <w:rPr>
          <w:rFonts w:hint="eastAsia"/>
        </w:rPr>
        <w:t>违反上述规定，一经查实的供应商，公司将在网站、公众号等平台上予以公示，永久性列入黑名单，并处以有效价值20倍罚款。</w:t>
      </w:r>
    </w:p>
    <w:p w14:paraId="3F72D387">
      <w:pPr>
        <w:ind w:firstLine="480" w:firstLineChars="200"/>
        <w:rPr>
          <w:rFonts w:hint="eastAsia"/>
        </w:rPr>
      </w:pPr>
      <w:r>
        <w:rPr>
          <w:rFonts w:hint="eastAsia"/>
        </w:rPr>
        <w:t>（二）凡具有下列行为之一的采购主管及分管领导，无条件辞退，并处以收受价值的20倍罚款：</w:t>
      </w:r>
    </w:p>
    <w:p w14:paraId="3329A721">
      <w:pPr>
        <w:numPr>
          <w:ilvl w:val="0"/>
          <w:numId w:val="8"/>
        </w:numPr>
        <w:ind w:firstLine="480" w:firstLineChars="200"/>
        <w:rPr>
          <w:rFonts w:hint="eastAsia"/>
        </w:rPr>
      </w:pPr>
      <w:r>
        <w:rPr>
          <w:rFonts w:hint="eastAsia"/>
        </w:rPr>
        <w:t>利用职权向供应商索要回扣、返点者；</w:t>
      </w:r>
    </w:p>
    <w:p w14:paraId="5FFD6298">
      <w:pPr>
        <w:numPr>
          <w:ilvl w:val="0"/>
          <w:numId w:val="8"/>
        </w:numPr>
        <w:ind w:firstLine="480" w:firstLineChars="200"/>
        <w:rPr>
          <w:rFonts w:hint="eastAsia"/>
        </w:rPr>
      </w:pPr>
      <w:r>
        <w:rPr>
          <w:rFonts w:hint="eastAsia"/>
        </w:rPr>
        <w:t>接受供应商宴请，或收受红包、礼品、有价证券者；</w:t>
      </w:r>
    </w:p>
    <w:p w14:paraId="16BC579C">
      <w:pPr>
        <w:numPr>
          <w:ilvl w:val="0"/>
          <w:numId w:val="8"/>
        </w:numPr>
        <w:ind w:firstLine="480" w:firstLineChars="200"/>
        <w:rPr>
          <w:rFonts w:hint="eastAsia"/>
        </w:rPr>
      </w:pPr>
      <w:r>
        <w:rPr>
          <w:rFonts w:hint="eastAsia"/>
        </w:rPr>
        <w:t>未与公司签订《廉洁自律协议》者。</w:t>
      </w:r>
    </w:p>
    <w:p w14:paraId="5279AED9">
      <w:pPr>
        <w:ind w:firstLine="420" w:firstLineChars="200"/>
        <w:rPr>
          <w:rFonts w:hint="eastAsia"/>
          <w:sz w:val="21"/>
          <w:szCs w:val="21"/>
        </w:rPr>
      </w:pPr>
    </w:p>
    <w:p w14:paraId="213596FF">
      <w:pPr>
        <w:numPr>
          <w:ilvl w:val="3"/>
          <w:numId w:val="0"/>
        </w:numPr>
        <w:ind w:left="480" w:leftChars="200"/>
        <w:rPr>
          <w:rFonts w:hint="eastAsia"/>
          <w:sz w:val="21"/>
          <w:szCs w:val="21"/>
        </w:rPr>
      </w:pPr>
    </w:p>
    <w:p w14:paraId="1FEE7826">
      <w:pPr>
        <w:numPr>
          <w:ilvl w:val="3"/>
          <w:numId w:val="0"/>
        </w:numPr>
        <w:ind w:left="480" w:leftChars="200"/>
        <w:rPr>
          <w:rFonts w:hint="eastAsia"/>
          <w:sz w:val="21"/>
          <w:szCs w:val="21"/>
        </w:rPr>
      </w:pPr>
    </w:p>
    <w:p w14:paraId="1A841689">
      <w:pPr>
        <w:numPr>
          <w:ilvl w:val="3"/>
          <w:numId w:val="0"/>
        </w:numPr>
        <w:ind w:left="480" w:leftChars="200"/>
        <w:rPr>
          <w:rFonts w:hint="eastAsia"/>
          <w:sz w:val="21"/>
          <w:szCs w:val="21"/>
        </w:rPr>
      </w:pPr>
    </w:p>
    <w:p w14:paraId="5861393E">
      <w:pPr>
        <w:numPr>
          <w:ilvl w:val="3"/>
          <w:numId w:val="0"/>
        </w:numPr>
        <w:ind w:left="480" w:leftChars="200"/>
        <w:rPr>
          <w:rFonts w:hint="eastAsia"/>
          <w:sz w:val="21"/>
          <w:szCs w:val="21"/>
        </w:rPr>
      </w:pPr>
    </w:p>
    <w:p w14:paraId="24DDF78F">
      <w:pPr>
        <w:numPr>
          <w:ilvl w:val="3"/>
          <w:numId w:val="0"/>
        </w:numPr>
        <w:ind w:left="480" w:leftChars="200"/>
        <w:rPr>
          <w:rFonts w:hint="eastAsia"/>
          <w:sz w:val="21"/>
          <w:szCs w:val="21"/>
        </w:rPr>
      </w:pPr>
    </w:p>
    <w:p w14:paraId="726F0256">
      <w:pPr>
        <w:numPr>
          <w:ilvl w:val="3"/>
          <w:numId w:val="0"/>
        </w:numPr>
        <w:ind w:left="480" w:leftChars="200"/>
        <w:rPr>
          <w:rFonts w:hint="eastAsia"/>
          <w:sz w:val="21"/>
          <w:szCs w:val="21"/>
        </w:rPr>
      </w:pPr>
    </w:p>
    <w:p w14:paraId="27B991D5">
      <w:pPr>
        <w:numPr>
          <w:ilvl w:val="3"/>
          <w:numId w:val="0"/>
        </w:numPr>
        <w:ind w:left="480" w:leftChars="200"/>
        <w:rPr>
          <w:rFonts w:hint="eastAsia"/>
          <w:sz w:val="21"/>
          <w:szCs w:val="21"/>
        </w:rPr>
      </w:pPr>
    </w:p>
    <w:p w14:paraId="151C6422">
      <w:pPr>
        <w:numPr>
          <w:ilvl w:val="3"/>
          <w:numId w:val="0"/>
        </w:numPr>
        <w:ind w:left="480" w:leftChars="200"/>
        <w:rPr>
          <w:rFonts w:hint="eastAsia"/>
          <w:sz w:val="21"/>
          <w:szCs w:val="21"/>
        </w:rPr>
      </w:pPr>
    </w:p>
    <w:p w14:paraId="7D3A3853">
      <w:pPr>
        <w:numPr>
          <w:ilvl w:val="3"/>
          <w:numId w:val="0"/>
        </w:numPr>
        <w:ind w:left="480" w:leftChars="200"/>
        <w:rPr>
          <w:rFonts w:hint="eastAsia"/>
          <w:sz w:val="21"/>
          <w:szCs w:val="21"/>
        </w:rPr>
      </w:pPr>
    </w:p>
    <w:p w14:paraId="3D8FCF66">
      <w:pPr>
        <w:ind w:firstLine="420" w:firstLineChars="200"/>
        <w:rPr>
          <w:rFonts w:hint="eastAsia"/>
          <w:sz w:val="21"/>
          <w:szCs w:val="21"/>
        </w:rPr>
      </w:pPr>
      <w:r>
        <w:rPr>
          <w:rFonts w:hint="eastAsia"/>
          <w:sz w:val="21"/>
          <w:szCs w:val="21"/>
        </w:rPr>
        <w:t>附件1</w:t>
      </w:r>
    </w:p>
    <w:p w14:paraId="511450A6">
      <w:pPr>
        <w:ind w:firstLine="480" w:firstLineChars="200"/>
        <w:jc w:val="center"/>
        <w:rPr>
          <w:rFonts w:hint="eastAsia" w:ascii="仿宋" w:hAnsi="仿宋" w:eastAsia="仿宋" w:cs="仿宋"/>
          <w:lang w:val="zh-TW" w:eastAsia="zh-TW"/>
        </w:rPr>
      </w:pPr>
      <w:bookmarkStart w:id="44" w:name="_Toc20005"/>
      <w:bookmarkStart w:id="45" w:name="_Toc19133"/>
      <w:r>
        <w:rPr>
          <w:rFonts w:hint="eastAsia" w:ascii="仿宋" w:hAnsi="仿宋" w:eastAsia="仿宋" w:cs="仿宋"/>
        </w:rPr>
        <w:t>河南金牛新材料股份</w:t>
      </w:r>
      <w:r>
        <w:rPr>
          <w:rFonts w:hint="eastAsia" w:ascii="仿宋" w:hAnsi="仿宋" w:eastAsia="仿宋" w:cs="仿宋"/>
          <w:lang w:val="zh-TW" w:eastAsia="zh-TW"/>
        </w:rPr>
        <w:t>有限公司</w:t>
      </w:r>
      <w:bookmarkEnd w:id="44"/>
      <w:bookmarkEnd w:id="45"/>
    </w:p>
    <w:p w14:paraId="1366CCEB">
      <w:pPr>
        <w:ind w:firstLine="480" w:firstLineChars="200"/>
        <w:jc w:val="center"/>
        <w:rPr>
          <w:rFonts w:hint="eastAsia" w:ascii="仿宋" w:hAnsi="仿宋" w:eastAsia="仿宋" w:cs="仿宋"/>
          <w:lang w:val="zh-TW" w:eastAsia="zh-TW"/>
        </w:rPr>
      </w:pPr>
      <w:bookmarkStart w:id="46" w:name="_Toc9216"/>
      <w:bookmarkStart w:id="47" w:name="_Toc1892"/>
      <w:r>
        <w:rPr>
          <w:rFonts w:hint="eastAsia" w:ascii="仿宋" w:hAnsi="仿宋" w:eastAsia="仿宋" w:cs="仿宋"/>
          <w:lang w:val="zh-TW" w:eastAsia="zh-TW"/>
        </w:rPr>
        <w:t>采购人员廉洁自律协议</w:t>
      </w:r>
      <w:bookmarkEnd w:id="46"/>
      <w:bookmarkEnd w:id="47"/>
    </w:p>
    <w:p w14:paraId="69D01A53">
      <w:pPr>
        <w:numPr>
          <w:ilvl w:val="3"/>
          <w:numId w:val="0"/>
        </w:numPr>
        <w:tabs>
          <w:tab w:val="left" w:pos="0"/>
        </w:tabs>
        <w:ind w:left="480" w:leftChars="200" w:firstLine="480" w:firstLineChars="200"/>
        <w:rPr>
          <w:rFonts w:hint="eastAsia" w:ascii="仿宋" w:hAnsi="仿宋" w:eastAsia="仿宋" w:cs="仿宋"/>
        </w:rPr>
      </w:pPr>
      <w:r>
        <w:rPr>
          <w:rFonts w:hint="eastAsia" w:ascii="仿宋" w:hAnsi="仿宋" w:eastAsia="仿宋" w:cs="仿宋"/>
        </w:rPr>
        <w:t xml:space="preserve">甲方： </w:t>
      </w:r>
    </w:p>
    <w:p w14:paraId="6F8EE2E0">
      <w:pPr>
        <w:numPr>
          <w:ilvl w:val="3"/>
          <w:numId w:val="0"/>
        </w:numPr>
        <w:tabs>
          <w:tab w:val="left" w:pos="0"/>
        </w:tabs>
        <w:ind w:left="480" w:leftChars="200" w:firstLine="480" w:firstLineChars="200"/>
        <w:rPr>
          <w:rFonts w:hint="eastAsia" w:ascii="仿宋" w:hAnsi="仿宋" w:eastAsia="仿宋" w:cs="仿宋"/>
        </w:rPr>
      </w:pPr>
      <w:r>
        <w:rPr>
          <w:rFonts w:hint="eastAsia" w:ascii="仿宋" w:hAnsi="仿宋" w:eastAsia="仿宋" w:cs="仿宋"/>
        </w:rPr>
        <w:t>法人：</w:t>
      </w:r>
    </w:p>
    <w:p w14:paraId="57A2ADD3">
      <w:pPr>
        <w:numPr>
          <w:ilvl w:val="3"/>
          <w:numId w:val="0"/>
        </w:numPr>
        <w:tabs>
          <w:tab w:val="left" w:pos="0"/>
        </w:tabs>
        <w:ind w:left="480" w:leftChars="200" w:firstLine="480" w:firstLineChars="200"/>
        <w:rPr>
          <w:rFonts w:hint="eastAsia" w:ascii="仿宋" w:hAnsi="仿宋" w:eastAsia="仿宋" w:cs="仿宋"/>
        </w:rPr>
      </w:pPr>
      <w:r>
        <w:rPr>
          <w:rFonts w:hint="eastAsia" w:ascii="仿宋" w:hAnsi="仿宋" w:eastAsia="仿宋" w:cs="仿宋"/>
        </w:rPr>
        <w:t>地址：</w:t>
      </w:r>
    </w:p>
    <w:p w14:paraId="16F35AA3">
      <w:pPr>
        <w:numPr>
          <w:ilvl w:val="3"/>
          <w:numId w:val="0"/>
        </w:numPr>
        <w:tabs>
          <w:tab w:val="left" w:pos="0"/>
        </w:tabs>
        <w:ind w:left="480" w:leftChars="200" w:firstLine="480" w:firstLineChars="200"/>
        <w:rPr>
          <w:rFonts w:hint="eastAsia" w:ascii="仿宋" w:hAnsi="仿宋" w:eastAsia="仿宋" w:cs="仿宋"/>
        </w:rPr>
      </w:pPr>
      <w:r>
        <w:rPr>
          <w:rFonts w:hint="eastAsia" w:ascii="仿宋" w:hAnsi="仿宋" w:eastAsia="仿宋" w:cs="仿宋"/>
        </w:rPr>
        <w:t>电话：</w:t>
      </w:r>
    </w:p>
    <w:p w14:paraId="10E8D0AC">
      <w:pPr>
        <w:numPr>
          <w:ilvl w:val="3"/>
          <w:numId w:val="0"/>
        </w:numPr>
        <w:tabs>
          <w:tab w:val="left" w:pos="0"/>
        </w:tabs>
        <w:ind w:left="480" w:leftChars="200" w:firstLine="480" w:firstLineChars="200"/>
        <w:rPr>
          <w:rFonts w:hint="eastAsia" w:ascii="仿宋" w:hAnsi="仿宋" w:eastAsia="仿宋" w:cs="仿宋"/>
        </w:rPr>
      </w:pPr>
      <w:r>
        <w:rPr>
          <w:rFonts w:hint="eastAsia" w:ascii="仿宋" w:hAnsi="仿宋" w:eastAsia="仿宋" w:cs="仿宋"/>
        </w:rPr>
        <w:t>乙方：</w:t>
      </w:r>
    </w:p>
    <w:p w14:paraId="4E9A0577">
      <w:pPr>
        <w:numPr>
          <w:ilvl w:val="3"/>
          <w:numId w:val="0"/>
        </w:numPr>
        <w:tabs>
          <w:tab w:val="left" w:pos="0"/>
        </w:tabs>
        <w:ind w:left="480" w:leftChars="200" w:firstLine="480" w:firstLineChars="200"/>
        <w:rPr>
          <w:rFonts w:hint="eastAsia" w:ascii="仿宋" w:hAnsi="仿宋" w:eastAsia="仿宋" w:cs="仿宋"/>
        </w:rPr>
      </w:pPr>
      <w:r>
        <w:rPr>
          <w:rFonts w:hint="eastAsia" w:ascii="仿宋" w:hAnsi="仿宋" w:eastAsia="仿宋" w:cs="仿宋"/>
        </w:rPr>
        <w:t>身份证号：</w:t>
      </w:r>
    </w:p>
    <w:p w14:paraId="05D07BCD">
      <w:pPr>
        <w:numPr>
          <w:ilvl w:val="3"/>
          <w:numId w:val="0"/>
        </w:numPr>
        <w:tabs>
          <w:tab w:val="left" w:pos="0"/>
        </w:tabs>
        <w:ind w:left="480" w:leftChars="200" w:firstLine="480" w:firstLineChars="200"/>
        <w:rPr>
          <w:rFonts w:hint="eastAsia" w:ascii="仿宋" w:hAnsi="仿宋" w:eastAsia="仿宋" w:cs="仿宋"/>
        </w:rPr>
      </w:pPr>
      <w:r>
        <w:rPr>
          <w:rFonts w:hint="eastAsia" w:ascii="仿宋" w:hAnsi="仿宋" w:eastAsia="仿宋" w:cs="仿宋"/>
        </w:rPr>
        <w:t>身份证地址：</w:t>
      </w:r>
    </w:p>
    <w:p w14:paraId="2A2A2B96">
      <w:pPr>
        <w:numPr>
          <w:ilvl w:val="3"/>
          <w:numId w:val="0"/>
        </w:numPr>
        <w:tabs>
          <w:tab w:val="left" w:pos="0"/>
        </w:tabs>
        <w:ind w:left="480" w:leftChars="200" w:firstLine="480" w:firstLineChars="200"/>
        <w:rPr>
          <w:rFonts w:hint="eastAsia" w:ascii="仿宋" w:hAnsi="仿宋" w:eastAsia="仿宋" w:cs="仿宋"/>
        </w:rPr>
      </w:pPr>
      <w:r>
        <w:rPr>
          <w:rFonts w:hint="eastAsia" w:ascii="仿宋" w:hAnsi="仿宋" w:eastAsia="仿宋" w:cs="仿宋"/>
        </w:rPr>
        <w:t>现住址：</w:t>
      </w:r>
    </w:p>
    <w:p w14:paraId="2ED6D13D">
      <w:pPr>
        <w:numPr>
          <w:ilvl w:val="3"/>
          <w:numId w:val="0"/>
        </w:numPr>
        <w:tabs>
          <w:tab w:val="left" w:pos="0"/>
        </w:tabs>
        <w:ind w:left="480" w:leftChars="200" w:firstLine="480" w:firstLineChars="200"/>
        <w:rPr>
          <w:rFonts w:hint="eastAsia" w:ascii="仿宋" w:hAnsi="仿宋" w:eastAsia="仿宋" w:cs="仿宋"/>
        </w:rPr>
      </w:pPr>
      <w:r>
        <w:rPr>
          <w:rFonts w:hint="eastAsia" w:ascii="仿宋" w:hAnsi="仿宋" w:eastAsia="仿宋" w:cs="仿宋"/>
        </w:rPr>
        <w:t>联系电话：</w:t>
      </w:r>
    </w:p>
    <w:p w14:paraId="0225F066">
      <w:pPr>
        <w:numPr>
          <w:ilvl w:val="255"/>
          <w:numId w:val="1"/>
        </w:numPr>
        <w:ind w:firstLine="480" w:firstLineChars="200"/>
        <w:rPr>
          <w:rFonts w:hint="eastAsia" w:ascii="仿宋" w:hAnsi="仿宋" w:eastAsia="仿宋" w:cs="仿宋"/>
          <w:lang w:val="zh-TW" w:eastAsia="zh-TW"/>
        </w:rPr>
      </w:pPr>
      <w:r>
        <w:rPr>
          <w:rFonts w:hint="eastAsia" w:ascii="仿宋" w:hAnsi="仿宋" w:eastAsia="仿宋" w:cs="仿宋"/>
          <w:lang w:val="zh-TW" w:eastAsia="zh-TW"/>
        </w:rPr>
        <w:t>为</w:t>
      </w:r>
      <w:r>
        <w:rPr>
          <w:rFonts w:hint="eastAsia" w:ascii="仿宋" w:hAnsi="仿宋" w:eastAsia="仿宋" w:cs="仿宋"/>
          <w:lang w:val="zh-TW"/>
        </w:rPr>
        <w:t>加强</w:t>
      </w:r>
      <w:r>
        <w:rPr>
          <w:rFonts w:hint="eastAsia" w:ascii="仿宋" w:hAnsi="仿宋" w:eastAsia="仿宋" w:cs="仿宋"/>
        </w:rPr>
        <w:t>廉政管理</w:t>
      </w:r>
      <w:r>
        <w:rPr>
          <w:rFonts w:hint="eastAsia" w:ascii="仿宋" w:hAnsi="仿宋" w:eastAsia="仿宋" w:cs="仿宋"/>
          <w:lang w:val="zh-TW"/>
        </w:rPr>
        <w:t>，维护甲乙双方的利益，双方经协商签定本协议，作为双方共同遵守的廉洁行为准则。</w:t>
      </w:r>
      <w:r>
        <w:rPr>
          <w:rFonts w:hint="eastAsia" w:ascii="仿宋" w:hAnsi="仿宋" w:eastAsia="仿宋" w:cs="仿宋"/>
          <w:lang w:val="zh-TW" w:eastAsia="zh-TW"/>
        </w:rPr>
        <w:t xml:space="preserve"> </w:t>
      </w:r>
    </w:p>
    <w:p w14:paraId="0484275D">
      <w:pPr>
        <w:numPr>
          <w:ilvl w:val="255"/>
          <w:numId w:val="1"/>
        </w:numPr>
        <w:ind w:firstLine="480" w:firstLineChars="200"/>
        <w:jc w:val="center"/>
        <w:rPr>
          <w:rFonts w:hint="eastAsia" w:ascii="黑体" w:hAnsi="黑体" w:eastAsia="黑体" w:cs="黑体"/>
          <w:lang w:val="zh-TW" w:eastAsia="zh-TW"/>
        </w:rPr>
      </w:pPr>
      <w:r>
        <w:rPr>
          <w:rFonts w:hint="eastAsia" w:ascii="黑体" w:hAnsi="黑体" w:eastAsia="黑体" w:cs="黑体"/>
          <w:lang w:val="zh-TW" w:eastAsia="zh-TW"/>
        </w:rPr>
        <w:t xml:space="preserve">第一条  </w:t>
      </w:r>
      <w:r>
        <w:rPr>
          <w:rFonts w:hint="eastAsia" w:ascii="黑体" w:hAnsi="黑体" w:eastAsia="黑体" w:cs="黑体"/>
          <w:lang w:val="zh-TW"/>
        </w:rPr>
        <w:t>乙方</w:t>
      </w:r>
      <w:r>
        <w:rPr>
          <w:rFonts w:hint="eastAsia" w:ascii="黑体" w:hAnsi="黑体" w:eastAsia="黑体" w:cs="黑体"/>
          <w:lang w:val="zh-TW" w:eastAsia="zh-TW"/>
        </w:rPr>
        <w:t>保证不利用职权和工作上的便利谋取不正当利益</w:t>
      </w:r>
    </w:p>
    <w:p w14:paraId="5CE6D801">
      <w:pPr>
        <w:numPr>
          <w:ilvl w:val="255"/>
          <w:numId w:val="1"/>
        </w:numPr>
        <w:ind w:firstLine="480" w:firstLineChars="200"/>
        <w:rPr>
          <w:rFonts w:hint="eastAsia" w:ascii="仿宋" w:hAnsi="仿宋" w:eastAsia="仿宋" w:cs="仿宋"/>
          <w:lang w:val="zh-TW" w:eastAsia="zh-TW"/>
        </w:rPr>
      </w:pPr>
      <w:r>
        <w:rPr>
          <w:rFonts w:hint="eastAsia" w:ascii="仿宋" w:hAnsi="仿宋" w:eastAsia="仿宋" w:cs="仿宋"/>
        </w:rPr>
        <w:t xml:space="preserve"> 1. </w:t>
      </w:r>
      <w:r>
        <w:rPr>
          <w:rFonts w:hint="eastAsia" w:ascii="仿宋" w:hAnsi="仿宋" w:eastAsia="仿宋" w:cs="仿宋"/>
          <w:lang w:val="zh-TW" w:eastAsia="zh-TW"/>
        </w:rPr>
        <w:t>索取、接受或者以借为名占用交易（或合作或服务）对象以及其他与行使职权有关单位或者个人的</w:t>
      </w:r>
      <w:r>
        <w:rPr>
          <w:rFonts w:hint="eastAsia" w:ascii="仿宋" w:hAnsi="仿宋" w:eastAsia="仿宋" w:cs="仿宋"/>
          <w:lang w:val="zh-TW"/>
        </w:rPr>
        <w:t>钱财、物品、购物券、有价证券等</w:t>
      </w:r>
      <w:r>
        <w:rPr>
          <w:rFonts w:hint="eastAsia" w:ascii="仿宋" w:hAnsi="仿宋" w:eastAsia="仿宋" w:cs="仿宋"/>
          <w:lang w:val="zh-TW" w:eastAsia="zh-TW"/>
        </w:rPr>
        <w:t>财物；</w:t>
      </w:r>
    </w:p>
    <w:p w14:paraId="1EF97832">
      <w:pPr>
        <w:numPr>
          <w:ilvl w:val="255"/>
          <w:numId w:val="1"/>
        </w:numPr>
        <w:ind w:firstLine="480" w:firstLineChars="200"/>
        <w:rPr>
          <w:rFonts w:hint="eastAsia" w:ascii="仿宋" w:hAnsi="仿宋" w:eastAsia="仿宋" w:cs="仿宋"/>
          <w:lang w:val="zh-TW"/>
        </w:rPr>
      </w:pPr>
      <w:r>
        <w:rPr>
          <w:rFonts w:hint="eastAsia" w:ascii="仿宋" w:hAnsi="仿宋" w:eastAsia="仿宋" w:cs="仿宋"/>
        </w:rPr>
        <w:t xml:space="preserve"> 2. </w:t>
      </w:r>
      <w:r>
        <w:rPr>
          <w:rFonts w:hint="eastAsia" w:ascii="仿宋" w:hAnsi="仿宋" w:eastAsia="仿宋" w:cs="仿宋"/>
          <w:lang w:val="zh-TW" w:eastAsia="zh-TW"/>
        </w:rPr>
        <w:t>接受可能影响公正办理业务的礼品、宴请以及</w:t>
      </w:r>
      <w:r>
        <w:rPr>
          <w:rFonts w:hint="eastAsia" w:ascii="仿宋" w:hAnsi="仿宋" w:eastAsia="仿宋" w:cs="仿宋"/>
          <w:lang w:val="zh-TW"/>
        </w:rPr>
        <w:t>接受</w:t>
      </w:r>
      <w:r>
        <w:rPr>
          <w:rFonts w:hint="eastAsia" w:ascii="仿宋" w:hAnsi="仿宋" w:eastAsia="仿宋" w:cs="仿宋"/>
          <w:lang w:val="zh-TW" w:eastAsia="zh-TW"/>
        </w:rPr>
        <w:t>旅游、</w:t>
      </w:r>
      <w:r>
        <w:rPr>
          <w:rFonts w:hint="eastAsia" w:ascii="仿宋" w:hAnsi="仿宋" w:eastAsia="仿宋" w:cs="仿宋"/>
          <w:lang w:val="zh-TW"/>
        </w:rPr>
        <w:t>桑拿、沐足、按摩</w:t>
      </w:r>
      <w:r>
        <w:rPr>
          <w:rFonts w:hint="eastAsia" w:ascii="仿宋" w:hAnsi="仿宋" w:eastAsia="仿宋" w:cs="仿宋"/>
          <w:lang w:val="zh-TW" w:eastAsia="zh-TW"/>
        </w:rPr>
        <w:t>娱乐等活动</w:t>
      </w:r>
      <w:r>
        <w:rPr>
          <w:rFonts w:hint="eastAsia" w:ascii="仿宋" w:hAnsi="仿宋" w:eastAsia="仿宋" w:cs="仿宋"/>
          <w:lang w:val="zh-TW"/>
        </w:rPr>
        <w:t>或各种娱乐场所的VIP卡、金卡、银卡等，或收受各种名义的提成、回扣归个人所有</w:t>
      </w:r>
      <w:r>
        <w:rPr>
          <w:rFonts w:hint="eastAsia" w:ascii="仿宋" w:hAnsi="仿宋" w:eastAsia="仿宋" w:cs="仿宋"/>
          <w:lang w:val="zh-TW" w:eastAsia="zh-TW"/>
        </w:rPr>
        <w:t>；</w:t>
      </w:r>
    </w:p>
    <w:p w14:paraId="6384D88C">
      <w:pPr>
        <w:numPr>
          <w:ilvl w:val="255"/>
          <w:numId w:val="1"/>
        </w:numPr>
        <w:ind w:firstLine="480" w:firstLineChars="200"/>
        <w:rPr>
          <w:rFonts w:hint="eastAsia" w:ascii="仿宋" w:hAnsi="仿宋" w:eastAsia="仿宋" w:cs="仿宋"/>
          <w:lang w:val="zh-TW"/>
        </w:rPr>
      </w:pPr>
      <w:r>
        <w:rPr>
          <w:rFonts w:hint="eastAsia" w:ascii="仿宋" w:hAnsi="仿宋" w:eastAsia="仿宋" w:cs="仿宋"/>
        </w:rPr>
        <w:t xml:space="preserve"> 3. </w:t>
      </w:r>
      <w:r>
        <w:rPr>
          <w:rFonts w:hint="eastAsia" w:ascii="仿宋" w:hAnsi="仿宋" w:eastAsia="仿宋" w:cs="仿宋"/>
          <w:lang w:val="zh-TW" w:eastAsia="zh-TW"/>
        </w:rPr>
        <w:t>向公司提供不实的供应商信息</w:t>
      </w:r>
      <w:r>
        <w:rPr>
          <w:rFonts w:hint="eastAsia" w:ascii="仿宋" w:hAnsi="仿宋" w:eastAsia="仿宋" w:cs="仿宋"/>
          <w:lang w:val="zh-TW"/>
        </w:rPr>
        <w:t>；</w:t>
      </w:r>
    </w:p>
    <w:p w14:paraId="7A747083">
      <w:pPr>
        <w:numPr>
          <w:ilvl w:val="255"/>
          <w:numId w:val="1"/>
        </w:numPr>
        <w:ind w:firstLine="480" w:firstLineChars="200"/>
        <w:rPr>
          <w:rFonts w:hint="eastAsia" w:ascii="仿宋" w:hAnsi="仿宋" w:eastAsia="仿宋" w:cs="仿宋"/>
          <w:lang w:val="zh-TW"/>
        </w:rPr>
      </w:pPr>
      <w:r>
        <w:rPr>
          <w:rFonts w:hint="eastAsia" w:ascii="仿宋" w:hAnsi="仿宋" w:eastAsia="仿宋" w:cs="仿宋"/>
        </w:rPr>
        <w:t xml:space="preserve"> 4. </w:t>
      </w:r>
      <w:r>
        <w:rPr>
          <w:rFonts w:hint="eastAsia" w:ascii="仿宋" w:hAnsi="仿宋" w:eastAsia="仿宋" w:cs="仿宋"/>
          <w:lang w:val="zh-TW"/>
        </w:rPr>
        <w:t>物资采购价格明显高于市场或同行的采购价格。</w:t>
      </w:r>
    </w:p>
    <w:p w14:paraId="600D42E1">
      <w:pPr>
        <w:numPr>
          <w:ilvl w:val="255"/>
          <w:numId w:val="1"/>
        </w:numPr>
        <w:ind w:firstLine="480" w:firstLineChars="200"/>
        <w:jc w:val="center"/>
        <w:rPr>
          <w:rFonts w:hint="eastAsia" w:ascii="黑体" w:hAnsi="黑体" w:eastAsia="黑体" w:cs="黑体"/>
          <w:lang w:val="zh-TW"/>
        </w:rPr>
      </w:pPr>
      <w:r>
        <w:rPr>
          <w:rFonts w:hint="eastAsia" w:ascii="黑体" w:hAnsi="黑体" w:eastAsia="黑体" w:cs="黑体"/>
          <w:lang w:val="zh-TW" w:eastAsia="zh-TW"/>
        </w:rPr>
        <w:t xml:space="preserve">第二条 </w:t>
      </w:r>
      <w:r>
        <w:rPr>
          <w:rFonts w:hint="eastAsia" w:ascii="黑体" w:hAnsi="黑体" w:eastAsia="黑体" w:cs="黑体"/>
          <w:lang w:val="zh-TW"/>
        </w:rPr>
        <w:t>乙方</w:t>
      </w:r>
      <w:r>
        <w:rPr>
          <w:rFonts w:hint="eastAsia" w:ascii="黑体" w:hAnsi="黑体" w:eastAsia="黑体" w:cs="黑体"/>
          <w:lang w:val="zh-TW" w:eastAsia="zh-TW"/>
        </w:rPr>
        <w:t>保证严格执行本协议全部内容</w:t>
      </w:r>
      <w:r>
        <w:rPr>
          <w:rFonts w:hint="eastAsia" w:ascii="黑体" w:hAnsi="黑体" w:eastAsia="黑体" w:cs="黑体"/>
          <w:lang w:val="zh-TW"/>
        </w:rPr>
        <w:t>：</w:t>
      </w:r>
    </w:p>
    <w:p w14:paraId="77CBA427">
      <w:pPr>
        <w:numPr>
          <w:ilvl w:val="255"/>
          <w:numId w:val="1"/>
        </w:numPr>
        <w:ind w:firstLine="480" w:firstLineChars="200"/>
        <w:rPr>
          <w:rFonts w:hint="eastAsia" w:ascii="仿宋" w:hAnsi="仿宋" w:eastAsia="仿宋" w:cs="仿宋"/>
          <w:lang w:val="zh-TW"/>
        </w:rPr>
      </w:pPr>
      <w:r>
        <w:rPr>
          <w:rFonts w:hint="eastAsia" w:ascii="仿宋" w:hAnsi="仿宋" w:eastAsia="仿宋" w:cs="仿宋"/>
          <w:lang w:val="zh-TW" w:eastAsia="zh-TW"/>
        </w:rPr>
        <w:t>如有违反，乙方自愿接受</w:t>
      </w:r>
      <w:r>
        <w:rPr>
          <w:rFonts w:hint="eastAsia" w:ascii="仿宋" w:hAnsi="仿宋" w:eastAsia="仿宋" w:cs="仿宋"/>
          <w:lang w:val="zh-TW"/>
        </w:rPr>
        <w:t>甲方</w:t>
      </w:r>
      <w:r>
        <w:rPr>
          <w:rFonts w:hint="eastAsia" w:ascii="仿宋" w:hAnsi="仿宋" w:eastAsia="仿宋" w:cs="仿宋"/>
        </w:rPr>
        <w:t>作出</w:t>
      </w:r>
      <w:r>
        <w:rPr>
          <w:rFonts w:hint="eastAsia" w:ascii="仿宋" w:hAnsi="仿宋" w:eastAsia="仿宋" w:cs="仿宋"/>
          <w:lang w:val="zh-TW" w:eastAsia="zh-TW"/>
        </w:rPr>
        <w:t>的任何处理</w:t>
      </w:r>
      <w:r>
        <w:rPr>
          <w:rFonts w:hint="eastAsia" w:ascii="仿宋" w:hAnsi="仿宋" w:eastAsia="仿宋" w:cs="仿宋"/>
          <w:lang w:val="zh-TW"/>
        </w:rPr>
        <w:t>决定 ，包括但不限于：</w:t>
      </w:r>
    </w:p>
    <w:p w14:paraId="5A655404">
      <w:pPr>
        <w:numPr>
          <w:ilvl w:val="0"/>
          <w:numId w:val="9"/>
        </w:numPr>
        <w:ind w:firstLine="480" w:firstLineChars="200"/>
        <w:rPr>
          <w:rFonts w:hint="eastAsia" w:ascii="仿宋" w:hAnsi="仿宋" w:eastAsia="仿宋" w:cs="仿宋"/>
          <w:lang w:val="zh-TW"/>
        </w:rPr>
      </w:pPr>
      <w:r>
        <w:rPr>
          <w:rFonts w:hint="eastAsia" w:ascii="仿宋" w:hAnsi="仿宋" w:eastAsia="仿宋" w:cs="仿宋"/>
          <w:lang w:val="zh-TW"/>
        </w:rPr>
        <w:t>索取、接受除本条前述之外的其他不当利益，或与本协议约定的视为存在不当利益的情形，均属严重情形，甲方有权直接解除其劳动合同，不予任何经济补偿；给公司造成损失的，甲方有权直接从乙方的工资、奖金中扣除；对非法获取的不当得利处以20倍的罚款；情节严重构成犯罪的，移交司法机关处理；</w:t>
      </w:r>
    </w:p>
    <w:p w14:paraId="7C55145C">
      <w:pPr>
        <w:numPr>
          <w:ilvl w:val="0"/>
          <w:numId w:val="9"/>
        </w:numPr>
        <w:ind w:firstLine="480" w:firstLineChars="200"/>
        <w:rPr>
          <w:rFonts w:hint="eastAsia" w:ascii="仿宋" w:hAnsi="仿宋" w:eastAsia="仿宋" w:cs="仿宋"/>
          <w:lang w:val="zh-TW"/>
        </w:rPr>
      </w:pPr>
      <w:r>
        <w:rPr>
          <w:rFonts w:hint="eastAsia" w:ascii="仿宋" w:hAnsi="仿宋" w:eastAsia="仿宋" w:cs="仿宋"/>
          <w:lang w:val="zh-TW"/>
        </w:rPr>
        <w:t>乙方违反本协议，在公司的股权资格自动取消，已确权的股权按照确权时乙方支付的原始价格转让给公司指定人员。</w:t>
      </w:r>
    </w:p>
    <w:p w14:paraId="66FB17BD">
      <w:pPr>
        <w:numPr>
          <w:ilvl w:val="255"/>
          <w:numId w:val="1"/>
        </w:numPr>
        <w:ind w:firstLine="480" w:firstLineChars="200"/>
        <w:jc w:val="center"/>
        <w:rPr>
          <w:rFonts w:hint="eastAsia" w:ascii="黑体" w:hAnsi="黑体" w:eastAsia="黑体" w:cs="黑体"/>
          <w:lang w:val="zh-TW" w:eastAsia="zh-TW"/>
        </w:rPr>
      </w:pPr>
      <w:r>
        <w:rPr>
          <w:rFonts w:hint="eastAsia" w:ascii="黑体" w:hAnsi="黑体" w:eastAsia="黑体" w:cs="黑体"/>
          <w:lang w:val="zh-TW" w:eastAsia="zh-TW"/>
        </w:rPr>
        <w:t>第三条 有效期</w:t>
      </w:r>
    </w:p>
    <w:p w14:paraId="49CA937D">
      <w:pPr>
        <w:numPr>
          <w:ilvl w:val="255"/>
          <w:numId w:val="1"/>
        </w:numPr>
        <w:ind w:firstLine="480" w:firstLineChars="200"/>
        <w:rPr>
          <w:rFonts w:hint="eastAsia" w:ascii="仿宋" w:hAnsi="仿宋" w:eastAsia="仿宋" w:cs="仿宋"/>
          <w:lang w:val="zh-TW"/>
        </w:rPr>
      </w:pPr>
      <w:r>
        <w:rPr>
          <w:rFonts w:hint="eastAsia" w:ascii="仿宋" w:hAnsi="仿宋" w:eastAsia="仿宋" w:cs="仿宋"/>
          <w:lang w:val="zh-TW"/>
        </w:rPr>
        <w:t>本协议自双方签章时生效，并得追溯至甲乙双方建立劳动关系之时，至双方劳动合同期满或解除劳动合同之日起一年内有效。</w:t>
      </w:r>
    </w:p>
    <w:p w14:paraId="7B88F67A">
      <w:pPr>
        <w:numPr>
          <w:ilvl w:val="255"/>
          <w:numId w:val="1"/>
        </w:numPr>
        <w:ind w:firstLine="480" w:firstLineChars="200"/>
        <w:jc w:val="center"/>
        <w:rPr>
          <w:rFonts w:hint="eastAsia" w:ascii="黑体" w:hAnsi="黑体" w:eastAsia="黑体" w:cs="黑体"/>
          <w:lang w:val="zh-TW" w:eastAsia="zh-TW"/>
        </w:rPr>
      </w:pPr>
      <w:r>
        <w:rPr>
          <w:rFonts w:hint="eastAsia" w:ascii="黑体" w:hAnsi="黑体" w:eastAsia="黑体" w:cs="黑体"/>
          <w:lang w:val="zh-TW" w:eastAsia="zh-TW"/>
        </w:rPr>
        <w:t>第四条 其他约定</w:t>
      </w:r>
    </w:p>
    <w:p w14:paraId="50649EE1">
      <w:pPr>
        <w:numPr>
          <w:ilvl w:val="0"/>
          <w:numId w:val="10"/>
        </w:numPr>
        <w:ind w:firstLine="480" w:firstLineChars="200"/>
        <w:rPr>
          <w:rFonts w:hint="eastAsia" w:ascii="仿宋" w:hAnsi="仿宋" w:eastAsia="仿宋" w:cs="仿宋"/>
          <w:lang w:val="zh-TW"/>
        </w:rPr>
      </w:pPr>
      <w:r>
        <w:rPr>
          <w:rFonts w:hint="eastAsia" w:ascii="仿宋" w:hAnsi="仿宋" w:eastAsia="仿宋" w:cs="仿宋"/>
          <w:lang w:val="zh-TW"/>
        </w:rPr>
        <w:t>因本协议产生的或与本协议有关的一切争议，双方应协商解决，协商不成，任何一方均有权向甲方所在地人民法院提起诉讼；</w:t>
      </w:r>
    </w:p>
    <w:p w14:paraId="3F30019E">
      <w:pPr>
        <w:numPr>
          <w:ilvl w:val="0"/>
          <w:numId w:val="10"/>
        </w:numPr>
        <w:ind w:firstLine="480" w:firstLineChars="200"/>
        <w:rPr>
          <w:rFonts w:hint="eastAsia" w:ascii="仿宋" w:hAnsi="仿宋" w:eastAsia="仿宋" w:cs="仿宋"/>
          <w:lang w:val="zh-TW"/>
        </w:rPr>
      </w:pPr>
      <w:r>
        <w:rPr>
          <w:rFonts w:hint="eastAsia" w:ascii="仿宋" w:hAnsi="仿宋" w:eastAsia="仿宋" w:cs="仿宋"/>
          <w:lang w:val="zh-TW"/>
        </w:rPr>
        <w:t>本协议书一式二份，甲方执一份，乙方执一份，具有同等法律效力。</w:t>
      </w:r>
    </w:p>
    <w:p w14:paraId="2FBAE91C">
      <w:pPr>
        <w:numPr>
          <w:ilvl w:val="255"/>
          <w:numId w:val="1"/>
        </w:numPr>
        <w:ind w:firstLine="480" w:firstLineChars="200"/>
        <w:rPr>
          <w:rFonts w:hint="eastAsia" w:ascii="仿宋" w:hAnsi="仿宋" w:eastAsia="仿宋" w:cs="仿宋"/>
          <w:bCs/>
          <w:lang w:val="zh-TW"/>
        </w:rPr>
      </w:pPr>
      <w:r>
        <w:rPr>
          <w:rFonts w:hint="eastAsia" w:ascii="仿宋" w:hAnsi="仿宋" w:eastAsia="仿宋" w:cs="仿宋"/>
          <w:bCs/>
          <w:lang w:val="zh-TW" w:eastAsia="zh-TW"/>
        </w:rPr>
        <w:t>（以下无正文）</w:t>
      </w:r>
    </w:p>
    <w:p w14:paraId="308DA16D">
      <w:pPr>
        <w:pStyle w:val="5"/>
        <w:numPr>
          <w:ilvl w:val="3"/>
          <w:numId w:val="0"/>
        </w:numPr>
        <w:ind w:right="1680"/>
        <w:rPr>
          <w:rFonts w:hint="eastAsia" w:ascii="仿宋" w:hAnsi="仿宋" w:eastAsia="仿宋" w:cs="仿宋"/>
        </w:rPr>
      </w:pPr>
    </w:p>
    <w:p w14:paraId="4476ACA9">
      <w:pPr>
        <w:pStyle w:val="5"/>
        <w:numPr>
          <w:ilvl w:val="3"/>
          <w:numId w:val="0"/>
        </w:numPr>
        <w:ind w:right="1680"/>
        <w:rPr>
          <w:rFonts w:hint="eastAsia" w:ascii="仿宋" w:hAnsi="仿宋" w:eastAsia="仿宋" w:cs="仿宋"/>
        </w:rPr>
      </w:pPr>
    </w:p>
    <w:p w14:paraId="17CAB5F9">
      <w:pPr>
        <w:pStyle w:val="5"/>
        <w:numPr>
          <w:ilvl w:val="3"/>
          <w:numId w:val="0"/>
        </w:numPr>
        <w:ind w:right="1680"/>
        <w:rPr>
          <w:rFonts w:hint="eastAsia" w:ascii="仿宋" w:hAnsi="仿宋" w:eastAsia="仿宋" w:cs="仿宋"/>
        </w:rPr>
      </w:pPr>
      <w:r>
        <w:rPr>
          <w:rFonts w:hint="eastAsia" w:ascii="仿宋" w:hAnsi="仿宋" w:eastAsia="仿宋" w:cs="仿宋"/>
        </w:rPr>
        <w:t>甲方（盖章）：                             乙方（签字）：</w:t>
      </w:r>
    </w:p>
    <w:p w14:paraId="56B3DE7B">
      <w:pPr>
        <w:pStyle w:val="5"/>
        <w:numPr>
          <w:ilvl w:val="3"/>
          <w:numId w:val="0"/>
        </w:numPr>
        <w:ind w:right="1680"/>
        <w:rPr>
          <w:rFonts w:hint="eastAsia" w:ascii="仿宋" w:hAnsi="仿宋" w:eastAsia="仿宋" w:cs="仿宋"/>
        </w:rPr>
      </w:pPr>
    </w:p>
    <w:p w14:paraId="4D6B0A65">
      <w:pPr>
        <w:pStyle w:val="5"/>
        <w:numPr>
          <w:ilvl w:val="3"/>
          <w:numId w:val="0"/>
        </w:numPr>
        <w:ind w:right="1680"/>
        <w:rPr>
          <w:rFonts w:hint="eastAsia" w:ascii="仿宋" w:hAnsi="仿宋" w:eastAsia="仿宋" w:cs="仿宋"/>
        </w:rPr>
      </w:pPr>
      <w:r>
        <w:rPr>
          <w:rFonts w:hint="eastAsia" w:ascii="仿宋" w:hAnsi="仿宋" w:eastAsia="仿宋" w:cs="仿宋"/>
        </w:rPr>
        <w:t>授权代表（签字）：</w:t>
      </w:r>
    </w:p>
    <w:p w14:paraId="1E7AAC3F">
      <w:pPr>
        <w:pStyle w:val="5"/>
        <w:numPr>
          <w:ilvl w:val="3"/>
          <w:numId w:val="0"/>
        </w:numPr>
        <w:ind w:right="1680"/>
        <w:rPr>
          <w:rFonts w:hint="eastAsia" w:ascii="仿宋" w:hAnsi="仿宋" w:eastAsia="仿宋" w:cs="仿宋"/>
        </w:rPr>
      </w:pPr>
    </w:p>
    <w:p w14:paraId="632EA169">
      <w:pPr>
        <w:pStyle w:val="5"/>
        <w:numPr>
          <w:ilvl w:val="0"/>
          <w:numId w:val="0"/>
        </w:numPr>
        <w:ind w:right="144" w:rightChars="60"/>
        <w:jc w:val="left"/>
        <w:rPr>
          <w:rFonts w:hint="eastAsia" w:eastAsia="仿宋"/>
        </w:rPr>
      </w:pPr>
      <w:r>
        <w:rPr>
          <w:rFonts w:hint="eastAsia" w:ascii="仿宋" w:hAnsi="仿宋" w:eastAsia="仿宋" w:cs="仿宋"/>
        </w:rPr>
        <w:t>日期：     年    月    日              日期：     年     月      日</w:t>
      </w:r>
    </w:p>
    <w:p w14:paraId="0EF31FA6">
      <w:pPr>
        <w:ind w:firstLine="480" w:firstLineChars="200"/>
        <w:rPr>
          <w:rFonts w:hint="eastAsia" w:ascii="仿宋" w:hAnsi="仿宋" w:eastAsia="仿宋" w:cs="仿宋"/>
        </w:rPr>
      </w:pPr>
      <w:r>
        <w:rPr>
          <w:rFonts w:hint="eastAsia" w:ascii="仿宋" w:hAnsi="仿宋" w:eastAsia="仿宋" w:cs="仿宋"/>
        </w:rPr>
        <w:br w:type="page"/>
      </w:r>
    </w:p>
    <w:p w14:paraId="2011E95D">
      <w:pPr>
        <w:ind w:firstLine="420" w:firstLineChars="200"/>
        <w:rPr>
          <w:rFonts w:hint="eastAsia" w:ascii="仿宋" w:hAnsi="仿宋" w:eastAsia="仿宋" w:cs="仿宋"/>
        </w:rPr>
      </w:pPr>
      <w:r>
        <w:rPr>
          <w:rFonts w:hint="eastAsia"/>
          <w:sz w:val="21"/>
          <w:szCs w:val="21"/>
        </w:rPr>
        <w:t>附件2</w:t>
      </w:r>
    </w:p>
    <w:p w14:paraId="6A326841">
      <w:pPr>
        <w:ind w:firstLine="560" w:firstLineChars="200"/>
        <w:jc w:val="center"/>
        <w:rPr>
          <w:rFonts w:hint="eastAsia" w:ascii="方正大标宋简体" w:hAnsi="方正大标宋简体" w:eastAsia="方正大标宋简体" w:cs="方正大标宋简体"/>
          <w:sz w:val="28"/>
          <w:szCs w:val="28"/>
        </w:rPr>
      </w:pPr>
      <w:r>
        <w:rPr>
          <w:rFonts w:hint="eastAsia" w:ascii="方正大标宋简体" w:hAnsi="方正大标宋简体" w:eastAsia="方正大标宋简体" w:cs="方正大标宋简体"/>
          <w:sz w:val="28"/>
          <w:szCs w:val="28"/>
        </w:rPr>
        <w:t>廉政协议书</w:t>
      </w:r>
    </w:p>
    <w:p w14:paraId="2AD66CCB">
      <w:pPr>
        <w:ind w:firstLine="480" w:firstLineChars="200"/>
        <w:rPr>
          <w:rFonts w:hint="eastAsia" w:ascii="仿宋" w:hAnsi="仿宋" w:eastAsia="仿宋" w:cs="仿宋"/>
          <w:lang w:val="zh-TW"/>
        </w:rPr>
      </w:pPr>
      <w:r>
        <w:rPr>
          <w:rFonts w:hint="eastAsia" w:ascii="仿宋" w:hAnsi="仿宋" w:eastAsia="仿宋" w:cs="仿宋"/>
          <w:lang w:val="zh-TW"/>
        </w:rPr>
        <w:t>为降低生产成本，体现公平、公正交易原则，现就采购过程廉政事宜协议如下，敬请各供应商严格遵守。</w:t>
      </w:r>
    </w:p>
    <w:p w14:paraId="7F185FCA">
      <w:pPr>
        <w:ind w:firstLine="480" w:firstLineChars="200"/>
        <w:rPr>
          <w:rFonts w:hint="eastAsia" w:ascii="仿宋" w:hAnsi="仿宋" w:eastAsia="仿宋" w:cs="仿宋"/>
          <w:lang w:val="zh-TW"/>
        </w:rPr>
      </w:pPr>
      <w:r>
        <w:rPr>
          <w:rFonts w:hint="eastAsia" w:ascii="仿宋" w:hAnsi="仿宋" w:eastAsia="仿宋" w:cs="仿宋"/>
          <w:lang w:val="zh-TW"/>
        </w:rPr>
        <w:t>一、不得以任何理由宴请我公司采购及相关人员，严禁馈赠任何礼品。</w:t>
      </w:r>
    </w:p>
    <w:p w14:paraId="651FC37D">
      <w:pPr>
        <w:ind w:firstLine="480" w:firstLineChars="200"/>
        <w:rPr>
          <w:rFonts w:hint="eastAsia" w:ascii="仿宋" w:hAnsi="仿宋" w:eastAsia="仿宋" w:cs="仿宋"/>
          <w:lang w:val="zh-TW"/>
        </w:rPr>
      </w:pPr>
      <w:r>
        <w:rPr>
          <w:rFonts w:hint="eastAsia" w:ascii="仿宋" w:hAnsi="仿宋" w:eastAsia="仿宋" w:cs="仿宋"/>
          <w:lang w:val="zh-TW"/>
        </w:rPr>
        <w:t>二、严禁与我公司采购及相关人员发生借贷和其他任何金钱往来。</w:t>
      </w:r>
    </w:p>
    <w:p w14:paraId="0E9B7D09">
      <w:pPr>
        <w:ind w:firstLine="480" w:firstLineChars="200"/>
        <w:rPr>
          <w:rFonts w:hint="eastAsia" w:ascii="仿宋" w:hAnsi="仿宋" w:eastAsia="仿宋" w:cs="仿宋"/>
          <w:lang w:val="zh-TW"/>
        </w:rPr>
      </w:pPr>
      <w:r>
        <w:rPr>
          <w:rFonts w:hint="eastAsia" w:ascii="仿宋" w:hAnsi="仿宋" w:eastAsia="仿宋" w:cs="仿宋"/>
          <w:lang w:val="zh-TW"/>
        </w:rPr>
        <w:t>三、严禁直接或间接给付我公司及相关人员回扣、返点。</w:t>
      </w:r>
    </w:p>
    <w:p w14:paraId="7E1887F3">
      <w:pPr>
        <w:ind w:firstLine="480" w:firstLineChars="200"/>
        <w:rPr>
          <w:rFonts w:hint="eastAsia" w:ascii="仿宋" w:hAnsi="仿宋" w:eastAsia="仿宋" w:cs="仿宋"/>
          <w:lang w:val="zh-TW"/>
        </w:rPr>
      </w:pPr>
      <w:r>
        <w:rPr>
          <w:rFonts w:hint="eastAsia" w:ascii="仿宋" w:hAnsi="仿宋" w:eastAsia="仿宋" w:cs="仿宋"/>
          <w:lang w:val="zh-TW"/>
        </w:rPr>
        <w:t>四、所有供应商违反上述规定，一经发现，立即永久性停止一切业务往来并在我公司网站、微信平台等媒体上予以公示。对违约供应商一次性罚款30万元，作为对我公司损失之补偿。我公司保留对违约供应商追究一切法律责任的权力。</w:t>
      </w:r>
    </w:p>
    <w:p w14:paraId="0E2472A3">
      <w:pPr>
        <w:ind w:firstLine="480" w:firstLineChars="200"/>
        <w:rPr>
          <w:rFonts w:hint="eastAsia" w:ascii="仿宋" w:hAnsi="仿宋" w:eastAsia="仿宋" w:cs="仿宋"/>
          <w:lang w:val="zh-TW"/>
        </w:rPr>
      </w:pPr>
      <w:r>
        <w:rPr>
          <w:rFonts w:hint="eastAsia" w:ascii="仿宋" w:hAnsi="仿宋" w:eastAsia="仿宋" w:cs="仿宋"/>
          <w:lang w:val="zh-TW"/>
        </w:rPr>
        <w:t>五、凡未与我公司签订廉政协议书的供应商，一律停止一切业务往来。</w:t>
      </w:r>
    </w:p>
    <w:p w14:paraId="274E8659">
      <w:pPr>
        <w:ind w:firstLine="480" w:firstLineChars="200"/>
        <w:rPr>
          <w:rFonts w:hint="eastAsia" w:ascii="仿宋" w:hAnsi="仿宋" w:eastAsia="仿宋" w:cs="仿宋"/>
          <w:lang w:val="zh-TW"/>
        </w:rPr>
      </w:pPr>
      <w:r>
        <w:rPr>
          <w:rFonts w:hint="eastAsia" w:ascii="仿宋" w:hAnsi="仿宋" w:eastAsia="仿宋" w:cs="仿宋"/>
          <w:lang w:val="zh-TW"/>
        </w:rPr>
        <w:t>六、为维护供需双方的合法权益，营造诚信公平的经营环境，请各位供应商认真阅读以上条款，一经签订，视为双方共同认可。</w:t>
      </w:r>
    </w:p>
    <w:p w14:paraId="0A84C17A">
      <w:pPr>
        <w:ind w:firstLine="480" w:firstLineChars="200"/>
        <w:rPr>
          <w:rFonts w:hint="eastAsia" w:ascii="仿宋" w:hAnsi="仿宋" w:eastAsia="仿宋" w:cs="仿宋"/>
          <w:lang w:val="zh-TW"/>
        </w:rPr>
      </w:pPr>
      <w:r>
        <w:rPr>
          <w:rFonts w:hint="eastAsia" w:ascii="仿宋" w:hAnsi="仿宋" w:eastAsia="仿宋" w:cs="仿宋"/>
          <w:lang w:val="zh-TW"/>
        </w:rPr>
        <w:t>七、传真、</w:t>
      </w:r>
      <w:r>
        <w:rPr>
          <w:rFonts w:hint="eastAsia" w:ascii="仿宋" w:hAnsi="仿宋" w:eastAsia="仿宋" w:cs="仿宋"/>
        </w:rPr>
        <w:t>扫描</w:t>
      </w:r>
      <w:r>
        <w:rPr>
          <w:rFonts w:hint="eastAsia" w:ascii="仿宋" w:hAnsi="仿宋" w:eastAsia="仿宋" w:cs="仿宋"/>
          <w:lang w:val="zh-TW"/>
        </w:rPr>
        <w:t>件视为原件。签字或盖章均具法律效力。</w:t>
      </w:r>
    </w:p>
    <w:p w14:paraId="21FF2131">
      <w:pPr>
        <w:rPr>
          <w:rFonts w:hint="eastAsia" w:ascii="仿宋" w:hAnsi="仿宋" w:eastAsia="仿宋" w:cs="仿宋"/>
          <w:lang w:val="zh-TW"/>
        </w:rPr>
      </w:pPr>
    </w:p>
    <w:p w14:paraId="53A90D4C">
      <w:pPr>
        <w:ind w:firstLine="480" w:firstLineChars="200"/>
        <w:rPr>
          <w:rFonts w:hint="eastAsia" w:ascii="仿宋" w:hAnsi="仿宋" w:eastAsia="仿宋" w:cs="仿宋"/>
          <w:lang w:val="zh-TW"/>
        </w:rPr>
      </w:pPr>
      <w:r>
        <w:rPr>
          <w:rFonts w:hint="eastAsia" w:ascii="仿宋" w:hAnsi="仿宋" w:eastAsia="仿宋" w:cs="仿宋"/>
          <w:lang w:val="zh-TW"/>
        </w:rPr>
        <w:t>供应商：                                  （签章）</w:t>
      </w:r>
    </w:p>
    <w:p w14:paraId="176FF4CE">
      <w:pPr>
        <w:rPr>
          <w:rFonts w:hint="eastAsia" w:ascii="仿宋" w:hAnsi="仿宋" w:eastAsia="仿宋" w:cs="仿宋"/>
          <w:lang w:val="zh-TW"/>
        </w:rPr>
      </w:pPr>
    </w:p>
    <w:p w14:paraId="3D0F2E4B">
      <w:pPr>
        <w:ind w:firstLine="480" w:firstLineChars="200"/>
        <w:rPr>
          <w:rFonts w:hint="eastAsia" w:ascii="仿宋" w:hAnsi="仿宋" w:eastAsia="仿宋" w:cs="仿宋"/>
          <w:lang w:val="zh-TW"/>
        </w:rPr>
      </w:pPr>
      <w:r>
        <w:rPr>
          <w:rFonts w:hint="eastAsia" w:ascii="仿宋" w:hAnsi="仿宋" w:eastAsia="仿宋" w:cs="仿宋"/>
          <w:lang w:val="zh-TW"/>
        </w:rPr>
        <w:t>法人代表：                              年   月    日</w:t>
      </w:r>
    </w:p>
    <w:p w14:paraId="0A6FDA93">
      <w:pPr>
        <w:rPr>
          <w:rFonts w:hint="eastAsia" w:ascii="仿宋" w:hAnsi="仿宋" w:eastAsia="仿宋" w:cs="仿宋"/>
          <w:lang w:val="zh-TW"/>
        </w:rPr>
      </w:pPr>
    </w:p>
    <w:p w14:paraId="0020FF64">
      <w:pPr>
        <w:rPr>
          <w:rFonts w:hint="eastAsia" w:ascii="仿宋" w:hAnsi="仿宋" w:eastAsia="仿宋" w:cs="仿宋"/>
          <w:lang w:val="zh-TW"/>
        </w:rPr>
      </w:pPr>
    </w:p>
    <w:p w14:paraId="0CF24578">
      <w:pPr>
        <w:ind w:firstLine="480" w:firstLineChars="200"/>
        <w:rPr>
          <w:rFonts w:hint="eastAsia" w:ascii="仿宋" w:hAnsi="仿宋" w:eastAsia="仿宋" w:cs="仿宋"/>
          <w:lang w:val="zh-TW"/>
        </w:rPr>
      </w:pPr>
      <w:r>
        <w:rPr>
          <w:rFonts w:hint="eastAsia" w:ascii="仿宋" w:hAnsi="仿宋" w:eastAsia="仿宋" w:cs="仿宋"/>
          <w:lang w:val="zh-TW"/>
        </w:rPr>
        <w:t>采购商：</w:t>
      </w:r>
      <w:r>
        <w:rPr>
          <w:rFonts w:hint="eastAsia" w:ascii="仿宋" w:hAnsi="仿宋" w:eastAsia="仿宋" w:cs="仿宋"/>
        </w:rPr>
        <w:t>河南金牛新材料股份</w:t>
      </w:r>
      <w:r>
        <w:rPr>
          <w:rFonts w:hint="eastAsia" w:ascii="仿宋" w:hAnsi="仿宋" w:eastAsia="仿宋" w:cs="仿宋"/>
          <w:lang w:val="zh-TW"/>
        </w:rPr>
        <w:t>有限公司</w:t>
      </w:r>
    </w:p>
    <w:p w14:paraId="455FD187">
      <w:pPr>
        <w:rPr>
          <w:rFonts w:hint="eastAsia" w:ascii="仿宋" w:hAnsi="仿宋" w:eastAsia="仿宋" w:cs="仿宋"/>
          <w:lang w:val="zh-TW"/>
        </w:rPr>
      </w:pPr>
    </w:p>
    <w:p w14:paraId="07F61475">
      <w:pPr>
        <w:ind w:firstLine="480" w:firstLineChars="200"/>
        <w:rPr>
          <w:rFonts w:hint="eastAsia" w:ascii="仿宋" w:hAnsi="仿宋" w:eastAsia="仿宋" w:cs="仿宋"/>
          <w:lang w:val="zh-TW"/>
        </w:rPr>
      </w:pPr>
      <w:r>
        <w:rPr>
          <w:rFonts w:hint="eastAsia" w:ascii="仿宋" w:hAnsi="仿宋" w:eastAsia="仿宋" w:cs="仿宋"/>
          <w:lang w:val="zh-TW"/>
        </w:rPr>
        <w:t>法人代表：                             年    月    日</w:t>
      </w:r>
    </w:p>
    <w:p w14:paraId="067B90B1">
      <w:pPr>
        <w:numPr>
          <w:ilvl w:val="3"/>
          <w:numId w:val="0"/>
        </w:numPr>
        <w:rPr>
          <w:rFonts w:hint="eastAsia"/>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04371">
    <w:pPr>
      <w:pStyle w:val="6"/>
      <w:numPr>
        <w:ilvl w:val="3"/>
        <w:numId w:val="0"/>
      </w:numPr>
      <w:ind w:left="402"/>
      <w:rPr>
        <w:rFonts w:hint="eastAsia"/>
      </w:rPr>
    </w:pPr>
    <w:r>
      <w:rPr>
        <w:rFonts w:hint="eastAsia" w:ascii="黑体" w:hAnsi="黑体" w:eastAsia="黑体" w:cs="黑体"/>
        <w:sz w:val="24"/>
      </w:rPr>
      <w:t>制作：黄天政              审核：祁国鸽                 核准: 贾佳</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20D09">
    <w:pPr>
      <w:pStyle w:val="6"/>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FBC62">
    <w:pPr>
      <w:pStyle w:val="6"/>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3"/>
      <w:gridCol w:w="1425"/>
      <w:gridCol w:w="1781"/>
    </w:tblGrid>
    <w:tr w14:paraId="006A4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13" w:type="dxa"/>
          <w:vMerge w:val="restart"/>
          <w:tcBorders>
            <w:top w:val="single" w:color="auto" w:sz="4" w:space="0"/>
            <w:left w:val="single" w:color="auto" w:sz="4" w:space="0"/>
            <w:bottom w:val="single" w:color="auto" w:sz="4" w:space="0"/>
            <w:right w:val="single" w:color="auto" w:sz="4" w:space="0"/>
          </w:tcBorders>
        </w:tcPr>
        <w:p w14:paraId="455BD961">
          <w:pPr>
            <w:numPr>
              <w:ilvl w:val="255"/>
              <w:numId w:val="0"/>
            </w:numPr>
            <w:tabs>
              <w:tab w:val="center" w:pos="4320"/>
              <w:tab w:val="right" w:pos="8640"/>
            </w:tabs>
            <w:spacing w:line="240" w:lineRule="auto"/>
            <w:rPr>
              <w:rFonts w:hint="eastAsia" w:ascii="黑体" w:hAnsi="黑体" w:eastAsia="黑体" w:cs="黑体"/>
            </w:rPr>
          </w:pPr>
        </w:p>
        <w:p w14:paraId="6FAF37B3">
          <w:pPr>
            <w:numPr>
              <w:ilvl w:val="255"/>
              <w:numId w:val="0"/>
            </w:numPr>
            <w:tabs>
              <w:tab w:val="center" w:pos="4320"/>
              <w:tab w:val="right" w:pos="8640"/>
            </w:tabs>
            <w:spacing w:line="240" w:lineRule="auto"/>
            <w:rPr>
              <w:rFonts w:hint="eastAsia" w:ascii="黑体" w:hAnsi="黑体" w:eastAsia="黑体" w:cs="黑体"/>
            </w:rPr>
          </w:pPr>
          <w:r>
            <w:rPr>
              <w:rFonts w:hint="eastAsia" w:ascii="黑体" w:hAnsi="黑体" w:eastAsia="黑体" w:cs="黑体"/>
              <w:sz w:val="32"/>
              <w:szCs w:val="32"/>
            </w:rPr>
            <w:t>河南金牛新材料股份有限公司</w:t>
          </w:r>
        </w:p>
      </w:tc>
      <w:tc>
        <w:tcPr>
          <w:tcW w:w="1425" w:type="dxa"/>
          <w:tcBorders>
            <w:top w:val="single" w:color="auto" w:sz="4" w:space="0"/>
            <w:left w:val="single" w:color="auto" w:sz="4" w:space="0"/>
            <w:bottom w:val="single" w:color="auto" w:sz="4" w:space="0"/>
            <w:right w:val="single" w:color="auto" w:sz="4" w:space="0"/>
          </w:tcBorders>
          <w:vAlign w:val="center"/>
        </w:tcPr>
        <w:p w14:paraId="2FF8C996">
          <w:pPr>
            <w:numPr>
              <w:ilvl w:val="255"/>
              <w:numId w:val="0"/>
            </w:numPr>
            <w:tabs>
              <w:tab w:val="center" w:pos="4320"/>
              <w:tab w:val="right" w:pos="8640"/>
            </w:tabs>
            <w:spacing w:line="240" w:lineRule="auto"/>
            <w:rPr>
              <w:rFonts w:hint="eastAsia" w:ascii="黑体" w:hAnsi="黑体" w:eastAsia="黑体" w:cs="黑体"/>
            </w:rPr>
          </w:pPr>
          <w:r>
            <w:rPr>
              <w:rFonts w:hint="eastAsia" w:ascii="黑体" w:hAnsi="黑体" w:eastAsia="黑体" w:cs="黑体"/>
            </w:rPr>
            <w:t>文件编号</w:t>
          </w:r>
        </w:p>
      </w:tc>
      <w:tc>
        <w:tcPr>
          <w:tcW w:w="1781" w:type="dxa"/>
          <w:tcBorders>
            <w:top w:val="single" w:color="auto" w:sz="4" w:space="0"/>
            <w:left w:val="single" w:color="auto" w:sz="4" w:space="0"/>
            <w:bottom w:val="single" w:color="auto" w:sz="4" w:space="0"/>
            <w:right w:val="single" w:color="auto" w:sz="4" w:space="0"/>
          </w:tcBorders>
        </w:tcPr>
        <w:p w14:paraId="765A4732">
          <w:pPr>
            <w:numPr>
              <w:ilvl w:val="255"/>
              <w:numId w:val="0"/>
            </w:numPr>
            <w:tabs>
              <w:tab w:val="center" w:pos="4320"/>
              <w:tab w:val="right" w:pos="8640"/>
            </w:tabs>
            <w:spacing w:line="240" w:lineRule="auto"/>
            <w:jc w:val="center"/>
            <w:rPr>
              <w:rFonts w:hint="eastAsia" w:ascii="黑体" w:hAnsi="黑体" w:eastAsia="黑体" w:cs="黑体"/>
            </w:rPr>
          </w:pPr>
          <w:r>
            <w:rPr>
              <w:rFonts w:hint="eastAsia" w:ascii="黑体" w:hAnsi="黑体" w:eastAsia="黑体" w:cs="黑体"/>
            </w:rPr>
            <w:t>JNNK-01</w:t>
          </w:r>
        </w:p>
      </w:tc>
    </w:tr>
    <w:tr w14:paraId="266F1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13" w:type="dxa"/>
          <w:vMerge w:val="continue"/>
          <w:tcBorders>
            <w:top w:val="single" w:color="auto" w:sz="4" w:space="0"/>
            <w:left w:val="single" w:color="auto" w:sz="4" w:space="0"/>
            <w:bottom w:val="single" w:color="auto" w:sz="4" w:space="0"/>
            <w:right w:val="single" w:color="auto" w:sz="4" w:space="0"/>
          </w:tcBorders>
          <w:vAlign w:val="center"/>
        </w:tcPr>
        <w:p w14:paraId="07935813">
          <w:pPr>
            <w:numPr>
              <w:ilvl w:val="255"/>
              <w:numId w:val="0"/>
            </w:numPr>
            <w:spacing w:line="240" w:lineRule="auto"/>
            <w:rPr>
              <w:rFonts w:hint="eastAsia" w:ascii="黑体" w:hAnsi="黑体" w:eastAsia="黑体" w:cs="黑体"/>
            </w:rPr>
          </w:pPr>
        </w:p>
      </w:tc>
      <w:tc>
        <w:tcPr>
          <w:tcW w:w="1425" w:type="dxa"/>
          <w:tcBorders>
            <w:top w:val="single" w:color="auto" w:sz="4" w:space="0"/>
            <w:left w:val="single" w:color="auto" w:sz="4" w:space="0"/>
            <w:bottom w:val="single" w:color="auto" w:sz="4" w:space="0"/>
            <w:right w:val="single" w:color="auto" w:sz="4" w:space="0"/>
          </w:tcBorders>
          <w:vAlign w:val="center"/>
        </w:tcPr>
        <w:p w14:paraId="3AA69131">
          <w:pPr>
            <w:numPr>
              <w:ilvl w:val="255"/>
              <w:numId w:val="0"/>
            </w:numPr>
            <w:tabs>
              <w:tab w:val="center" w:pos="4320"/>
              <w:tab w:val="right" w:pos="8640"/>
            </w:tabs>
            <w:spacing w:line="240" w:lineRule="auto"/>
            <w:rPr>
              <w:rFonts w:hint="eastAsia" w:ascii="黑体" w:hAnsi="黑体" w:eastAsia="黑体" w:cs="黑体"/>
            </w:rPr>
          </w:pPr>
          <w:r>
            <w:rPr>
              <w:rFonts w:hint="eastAsia" w:ascii="黑体" w:hAnsi="黑体" w:eastAsia="黑体" w:cs="黑体"/>
            </w:rPr>
            <w:t>版次</w:t>
          </w:r>
        </w:p>
      </w:tc>
      <w:tc>
        <w:tcPr>
          <w:tcW w:w="1781" w:type="dxa"/>
          <w:tcBorders>
            <w:top w:val="single" w:color="auto" w:sz="4" w:space="0"/>
            <w:left w:val="single" w:color="auto" w:sz="4" w:space="0"/>
            <w:bottom w:val="single" w:color="auto" w:sz="4" w:space="0"/>
            <w:right w:val="single" w:color="auto" w:sz="4" w:space="0"/>
          </w:tcBorders>
        </w:tcPr>
        <w:p w14:paraId="231CE44D">
          <w:pPr>
            <w:numPr>
              <w:ilvl w:val="255"/>
              <w:numId w:val="0"/>
            </w:numPr>
            <w:tabs>
              <w:tab w:val="center" w:pos="4320"/>
              <w:tab w:val="right" w:pos="8640"/>
            </w:tabs>
            <w:spacing w:line="240" w:lineRule="auto"/>
            <w:jc w:val="center"/>
            <w:rPr>
              <w:rFonts w:hint="eastAsia" w:ascii="黑体" w:hAnsi="黑体" w:eastAsia="黑体" w:cs="黑体"/>
            </w:rPr>
          </w:pPr>
          <w:r>
            <w:rPr>
              <w:rFonts w:hint="eastAsia" w:ascii="黑体" w:hAnsi="黑体" w:eastAsia="黑体" w:cs="黑体"/>
            </w:rPr>
            <w:t>2</w:t>
          </w:r>
        </w:p>
      </w:tc>
    </w:tr>
    <w:tr w14:paraId="6787A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13" w:type="dxa"/>
          <w:vMerge w:val="continue"/>
          <w:tcBorders>
            <w:top w:val="single" w:color="auto" w:sz="4" w:space="0"/>
            <w:left w:val="single" w:color="auto" w:sz="4" w:space="0"/>
            <w:bottom w:val="single" w:color="auto" w:sz="4" w:space="0"/>
            <w:right w:val="single" w:color="auto" w:sz="4" w:space="0"/>
          </w:tcBorders>
          <w:vAlign w:val="center"/>
        </w:tcPr>
        <w:p w14:paraId="0E001A53">
          <w:pPr>
            <w:numPr>
              <w:ilvl w:val="255"/>
              <w:numId w:val="0"/>
            </w:numPr>
            <w:spacing w:line="240" w:lineRule="auto"/>
            <w:rPr>
              <w:rFonts w:hint="eastAsia" w:ascii="黑体" w:hAnsi="黑体" w:eastAsia="黑体" w:cs="黑体"/>
            </w:rPr>
          </w:pPr>
        </w:p>
      </w:tc>
      <w:tc>
        <w:tcPr>
          <w:tcW w:w="1425" w:type="dxa"/>
          <w:tcBorders>
            <w:top w:val="single" w:color="auto" w:sz="4" w:space="0"/>
            <w:left w:val="single" w:color="auto" w:sz="4" w:space="0"/>
            <w:bottom w:val="single" w:color="auto" w:sz="4" w:space="0"/>
            <w:right w:val="single" w:color="auto" w:sz="4" w:space="0"/>
          </w:tcBorders>
          <w:vAlign w:val="center"/>
        </w:tcPr>
        <w:p w14:paraId="34FE910F">
          <w:pPr>
            <w:numPr>
              <w:ilvl w:val="255"/>
              <w:numId w:val="0"/>
            </w:numPr>
            <w:tabs>
              <w:tab w:val="center" w:pos="4320"/>
              <w:tab w:val="right" w:pos="8640"/>
            </w:tabs>
            <w:spacing w:line="240" w:lineRule="auto"/>
            <w:rPr>
              <w:rFonts w:hint="eastAsia" w:ascii="黑体" w:hAnsi="黑体" w:eastAsia="黑体" w:cs="黑体"/>
            </w:rPr>
          </w:pPr>
          <w:r>
            <w:rPr>
              <w:rFonts w:hint="eastAsia" w:ascii="黑体" w:hAnsi="黑体" w:eastAsia="黑体" w:cs="黑体"/>
            </w:rPr>
            <w:t>页次</w:t>
          </w:r>
        </w:p>
      </w:tc>
      <w:tc>
        <w:tcPr>
          <w:tcW w:w="1781" w:type="dxa"/>
          <w:tcBorders>
            <w:top w:val="single" w:color="auto" w:sz="4" w:space="0"/>
            <w:left w:val="single" w:color="auto" w:sz="4" w:space="0"/>
            <w:bottom w:val="single" w:color="auto" w:sz="4" w:space="0"/>
            <w:right w:val="single" w:color="auto" w:sz="4" w:space="0"/>
          </w:tcBorders>
        </w:tcPr>
        <w:p w14:paraId="250FBB0D">
          <w:pPr>
            <w:numPr>
              <w:ilvl w:val="255"/>
              <w:numId w:val="0"/>
            </w:numPr>
            <w:tabs>
              <w:tab w:val="center" w:pos="4320"/>
              <w:tab w:val="right" w:pos="8640"/>
            </w:tabs>
            <w:spacing w:line="240" w:lineRule="auto"/>
            <w:jc w:val="center"/>
            <w:rPr>
              <w:rFonts w:hint="eastAsia" w:ascii="黑体" w:hAnsi="黑体" w:eastAsia="黑体" w:cs="黑体"/>
            </w:rPr>
          </w:pPr>
          <w:r>
            <w:rPr>
              <w:rFonts w:hint="eastAsia" w:ascii="黑体" w:hAnsi="黑体" w:eastAsia="黑体" w:cs="黑体"/>
              <w:kern w:val="2"/>
              <w:sz w:val="21"/>
            </w:rPr>
            <w:fldChar w:fldCharType="begin"/>
          </w:r>
          <w:r>
            <w:rPr>
              <w:rStyle w:val="13"/>
              <w:rFonts w:hint="eastAsia" w:ascii="黑体" w:hAnsi="黑体" w:eastAsia="黑体" w:cs="黑体"/>
              <w:kern w:val="2"/>
              <w:sz w:val="21"/>
            </w:rPr>
            <w:instrText xml:space="preserve"> PAGE </w:instrText>
          </w:r>
          <w:r>
            <w:rPr>
              <w:rFonts w:hint="eastAsia" w:ascii="黑体" w:hAnsi="黑体" w:eastAsia="黑体" w:cs="黑体"/>
              <w:kern w:val="2"/>
              <w:sz w:val="21"/>
            </w:rPr>
            <w:fldChar w:fldCharType="separate"/>
          </w:r>
          <w:r>
            <w:rPr>
              <w:rStyle w:val="13"/>
              <w:rFonts w:hint="eastAsia" w:ascii="黑体" w:hAnsi="黑体" w:eastAsia="黑体" w:cs="黑体"/>
              <w:kern w:val="2"/>
              <w:sz w:val="21"/>
            </w:rPr>
            <w:t>1</w:t>
          </w:r>
          <w:r>
            <w:rPr>
              <w:rFonts w:hint="eastAsia" w:ascii="黑体" w:hAnsi="黑体" w:eastAsia="黑体" w:cs="黑体"/>
              <w:kern w:val="2"/>
              <w:sz w:val="21"/>
            </w:rPr>
            <w:fldChar w:fldCharType="end"/>
          </w:r>
          <w:r>
            <w:rPr>
              <w:rStyle w:val="13"/>
              <w:rFonts w:hint="eastAsia" w:ascii="黑体" w:hAnsi="黑体" w:eastAsia="黑体" w:cs="黑体"/>
              <w:kern w:val="2"/>
              <w:sz w:val="21"/>
            </w:rPr>
            <w:t>/</w:t>
          </w:r>
          <w:r>
            <w:rPr>
              <w:rFonts w:hint="eastAsia" w:ascii="黑体" w:hAnsi="黑体" w:eastAsia="黑体" w:cs="黑体"/>
              <w:kern w:val="2"/>
              <w:sz w:val="21"/>
            </w:rPr>
            <w:fldChar w:fldCharType="begin"/>
          </w:r>
          <w:r>
            <w:rPr>
              <w:rStyle w:val="13"/>
              <w:rFonts w:hint="eastAsia" w:ascii="黑体" w:hAnsi="黑体" w:eastAsia="黑体" w:cs="黑体"/>
              <w:kern w:val="2"/>
              <w:sz w:val="21"/>
            </w:rPr>
            <w:instrText xml:space="preserve"> NUMPAGES </w:instrText>
          </w:r>
          <w:r>
            <w:rPr>
              <w:rFonts w:hint="eastAsia" w:ascii="黑体" w:hAnsi="黑体" w:eastAsia="黑体" w:cs="黑体"/>
              <w:kern w:val="2"/>
              <w:sz w:val="21"/>
            </w:rPr>
            <w:fldChar w:fldCharType="separate"/>
          </w:r>
          <w:r>
            <w:rPr>
              <w:rStyle w:val="13"/>
              <w:rFonts w:hint="eastAsia" w:ascii="黑体" w:hAnsi="黑体" w:eastAsia="黑体" w:cs="黑体"/>
              <w:kern w:val="2"/>
              <w:sz w:val="21"/>
            </w:rPr>
            <w:t>4</w:t>
          </w:r>
          <w:r>
            <w:rPr>
              <w:rFonts w:hint="eastAsia" w:ascii="黑体" w:hAnsi="黑体" w:eastAsia="黑体" w:cs="黑体"/>
              <w:kern w:val="2"/>
              <w:sz w:val="21"/>
            </w:rPr>
            <w:fldChar w:fldCharType="end"/>
          </w:r>
        </w:p>
      </w:tc>
    </w:tr>
    <w:tr w14:paraId="66F5A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813" w:type="dxa"/>
          <w:vMerge w:val="continue"/>
          <w:tcBorders>
            <w:top w:val="single" w:color="auto" w:sz="4" w:space="0"/>
            <w:left w:val="single" w:color="auto" w:sz="4" w:space="0"/>
            <w:bottom w:val="single" w:color="auto" w:sz="4" w:space="0"/>
            <w:right w:val="single" w:color="auto" w:sz="4" w:space="0"/>
          </w:tcBorders>
          <w:vAlign w:val="center"/>
        </w:tcPr>
        <w:p w14:paraId="5A8FD360">
          <w:pPr>
            <w:numPr>
              <w:ilvl w:val="255"/>
              <w:numId w:val="0"/>
            </w:numPr>
            <w:spacing w:line="240" w:lineRule="auto"/>
            <w:rPr>
              <w:rFonts w:hint="eastAsia" w:ascii="黑体" w:hAnsi="黑体" w:eastAsia="黑体" w:cs="黑体"/>
            </w:rPr>
          </w:pPr>
        </w:p>
      </w:tc>
      <w:tc>
        <w:tcPr>
          <w:tcW w:w="1425" w:type="dxa"/>
          <w:tcBorders>
            <w:top w:val="single" w:color="auto" w:sz="4" w:space="0"/>
            <w:left w:val="single" w:color="auto" w:sz="4" w:space="0"/>
            <w:bottom w:val="single" w:color="auto" w:sz="4" w:space="0"/>
            <w:right w:val="single" w:color="auto" w:sz="4" w:space="0"/>
          </w:tcBorders>
          <w:vAlign w:val="center"/>
        </w:tcPr>
        <w:p w14:paraId="5AACECA1">
          <w:pPr>
            <w:numPr>
              <w:ilvl w:val="255"/>
              <w:numId w:val="0"/>
            </w:numPr>
            <w:tabs>
              <w:tab w:val="center" w:pos="4320"/>
              <w:tab w:val="right" w:pos="8640"/>
            </w:tabs>
            <w:spacing w:line="240" w:lineRule="auto"/>
            <w:rPr>
              <w:rFonts w:hint="eastAsia" w:ascii="黑体" w:hAnsi="黑体" w:eastAsia="黑体" w:cs="黑体"/>
            </w:rPr>
          </w:pPr>
          <w:r>
            <w:rPr>
              <w:rFonts w:hint="eastAsia" w:ascii="黑体" w:hAnsi="黑体" w:eastAsia="黑体" w:cs="黑体"/>
            </w:rPr>
            <w:t>发行日期</w:t>
          </w:r>
        </w:p>
      </w:tc>
      <w:tc>
        <w:tcPr>
          <w:tcW w:w="1781" w:type="dxa"/>
          <w:tcBorders>
            <w:top w:val="single" w:color="auto" w:sz="4" w:space="0"/>
            <w:left w:val="single" w:color="auto" w:sz="4" w:space="0"/>
            <w:bottom w:val="single" w:color="auto" w:sz="4" w:space="0"/>
            <w:right w:val="single" w:color="auto" w:sz="4" w:space="0"/>
          </w:tcBorders>
        </w:tcPr>
        <w:p w14:paraId="36FEC5C3">
          <w:pPr>
            <w:numPr>
              <w:ilvl w:val="255"/>
              <w:numId w:val="0"/>
            </w:numPr>
            <w:tabs>
              <w:tab w:val="center" w:pos="4320"/>
              <w:tab w:val="right" w:pos="8640"/>
            </w:tabs>
            <w:spacing w:line="240" w:lineRule="auto"/>
            <w:jc w:val="center"/>
            <w:rPr>
              <w:rFonts w:hint="eastAsia" w:ascii="黑体" w:hAnsi="黑体" w:eastAsia="黑体" w:cs="黑体"/>
            </w:rPr>
          </w:pPr>
          <w:r>
            <w:rPr>
              <w:rFonts w:hint="eastAsia" w:ascii="黑体" w:hAnsi="黑体" w:eastAsia="黑体" w:cs="黑体"/>
            </w:rPr>
            <w:t>2022年8月</w:t>
          </w:r>
        </w:p>
      </w:tc>
    </w:tr>
  </w:tbl>
  <w:p w14:paraId="79C2EE4D">
    <w:pPr>
      <w:pStyle w:val="7"/>
      <w:numPr>
        <w:ilvl w:val="3"/>
        <w:numId w:val="0"/>
      </w:num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AE8B2">
    <w:pPr>
      <w:pStyle w:val="7"/>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09015">
    <w:pPr>
      <w:pStyle w:val="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5B4B3"/>
    <w:multiLevelType w:val="singleLevel"/>
    <w:tmpl w:val="8C85B4B3"/>
    <w:lvl w:ilvl="0" w:tentative="0">
      <w:start w:val="1"/>
      <w:numFmt w:val="decimal"/>
      <w:suff w:val="nothing"/>
      <w:lvlText w:val="%1．"/>
      <w:lvlJc w:val="left"/>
      <w:pPr>
        <w:ind w:left="0" w:firstLine="400"/>
      </w:pPr>
      <w:rPr>
        <w:rFonts w:hint="default"/>
      </w:rPr>
    </w:lvl>
  </w:abstractNum>
  <w:abstractNum w:abstractNumId="1">
    <w:nsid w:val="90B754F8"/>
    <w:multiLevelType w:val="singleLevel"/>
    <w:tmpl w:val="90B754F8"/>
    <w:lvl w:ilvl="0" w:tentative="0">
      <w:start w:val="1"/>
      <w:numFmt w:val="decimal"/>
      <w:suff w:val="nothing"/>
      <w:lvlText w:val="%1．"/>
      <w:lvlJc w:val="left"/>
      <w:pPr>
        <w:ind w:left="0" w:firstLine="400"/>
      </w:pPr>
      <w:rPr>
        <w:rFonts w:hint="default"/>
      </w:rPr>
    </w:lvl>
  </w:abstractNum>
  <w:abstractNum w:abstractNumId="2">
    <w:nsid w:val="B9803DB7"/>
    <w:multiLevelType w:val="singleLevel"/>
    <w:tmpl w:val="B9803DB7"/>
    <w:lvl w:ilvl="0" w:tentative="0">
      <w:start w:val="1"/>
      <w:numFmt w:val="decimal"/>
      <w:suff w:val="nothing"/>
      <w:lvlText w:val="%1．"/>
      <w:lvlJc w:val="left"/>
      <w:pPr>
        <w:ind w:left="0" w:firstLine="400"/>
      </w:pPr>
      <w:rPr>
        <w:rFonts w:hint="default"/>
      </w:rPr>
    </w:lvl>
  </w:abstractNum>
  <w:abstractNum w:abstractNumId="3">
    <w:nsid w:val="0F8F9556"/>
    <w:multiLevelType w:val="singleLevel"/>
    <w:tmpl w:val="0F8F9556"/>
    <w:lvl w:ilvl="0" w:tentative="0">
      <w:start w:val="1"/>
      <w:numFmt w:val="decimal"/>
      <w:suff w:val="nothing"/>
      <w:lvlText w:val="%1．"/>
      <w:lvlJc w:val="left"/>
      <w:pPr>
        <w:ind w:left="0" w:firstLine="400"/>
      </w:pPr>
      <w:rPr>
        <w:rFonts w:hint="default"/>
      </w:rPr>
    </w:lvl>
  </w:abstractNum>
  <w:abstractNum w:abstractNumId="4">
    <w:nsid w:val="43F26E64"/>
    <w:multiLevelType w:val="singleLevel"/>
    <w:tmpl w:val="43F26E64"/>
    <w:lvl w:ilvl="0" w:tentative="0">
      <w:start w:val="1"/>
      <w:numFmt w:val="decimal"/>
      <w:suff w:val="nothing"/>
      <w:lvlText w:val="%1．"/>
      <w:lvlJc w:val="left"/>
      <w:pPr>
        <w:ind w:left="0" w:firstLine="400"/>
      </w:pPr>
      <w:rPr>
        <w:rFonts w:hint="default"/>
      </w:rPr>
    </w:lvl>
  </w:abstractNum>
  <w:abstractNum w:abstractNumId="5">
    <w:nsid w:val="46BA7971"/>
    <w:multiLevelType w:val="singleLevel"/>
    <w:tmpl w:val="46BA7971"/>
    <w:lvl w:ilvl="0" w:tentative="0">
      <w:start w:val="1"/>
      <w:numFmt w:val="decimal"/>
      <w:suff w:val="nothing"/>
      <w:lvlText w:val="%1．"/>
      <w:lvlJc w:val="left"/>
      <w:pPr>
        <w:ind w:left="0" w:firstLine="400"/>
      </w:pPr>
      <w:rPr>
        <w:rFonts w:hint="default"/>
      </w:rPr>
    </w:lvl>
  </w:abstractNum>
  <w:abstractNum w:abstractNumId="6">
    <w:nsid w:val="4B1BFAF7"/>
    <w:multiLevelType w:val="multilevel"/>
    <w:tmpl w:val="4B1BFAF7"/>
    <w:lvl w:ilvl="0" w:tentative="0">
      <w:start w:val="0"/>
      <w:numFmt w:val="none"/>
      <w:suff w:val="nothing"/>
      <w:lvlText w:val="1、"/>
      <w:lvlJc w:val="left"/>
      <w:pPr>
        <w:tabs>
          <w:tab w:val="left" w:pos="0"/>
        </w:tabs>
        <w:ind w:left="0" w:firstLine="400"/>
      </w:pPr>
      <w:rPr>
        <w:rFonts w:hint="default" w:ascii="宋体" w:hAnsi="宋体" w:eastAsia="宋体" w:cs="宋体"/>
      </w:rPr>
    </w:lvl>
    <w:lvl w:ilvl="1" w:tentative="0">
      <w:start w:val="1"/>
      <w:numFmt w:val="none"/>
      <w:suff w:val="nothing"/>
      <w:lvlText w:val="2、"/>
      <w:lvlJc w:val="left"/>
      <w:pPr>
        <w:ind w:left="0" w:firstLine="400"/>
      </w:pPr>
      <w:rPr>
        <w:rFonts w:hint="default" w:ascii="宋体" w:hAnsi="宋体" w:eastAsia="宋体" w:cs="宋体"/>
      </w:rPr>
    </w:lvl>
    <w:lvl w:ilvl="2" w:tentative="0">
      <w:start w:val="1"/>
      <w:numFmt w:val="none"/>
      <w:suff w:val="nothing"/>
      <w:lvlText w:val="3、"/>
      <w:lvlJc w:val="left"/>
      <w:pPr>
        <w:ind w:left="0" w:firstLine="402"/>
      </w:pPr>
      <w:rPr>
        <w:rFonts w:hint="default" w:ascii="宋体" w:hAnsi="宋体" w:eastAsia="宋体" w:cs="宋体"/>
      </w:rPr>
    </w:lvl>
    <w:lvl w:ilvl="3" w:tentative="0">
      <w:start w:val="1"/>
      <w:numFmt w:val="none"/>
      <w:lvlRestart w:val="1"/>
      <w:pStyle w:val="1"/>
      <w:suff w:val="nothing"/>
      <w:lvlText w:val=""/>
      <w:lvlJc w:val="left"/>
      <w:pPr>
        <w:ind w:left="0" w:firstLine="402"/>
      </w:pPr>
      <w:rPr>
        <w:rFonts w:hint="default" w:ascii="宋体" w:hAnsi="宋体" w:eastAsia="宋体" w:cs="宋体"/>
      </w:rPr>
    </w:lvl>
    <w:lvl w:ilvl="4" w:tentative="0">
      <w:start w:val="1"/>
      <w:numFmt w:val="none"/>
      <w:suff w:val="nothing"/>
      <w:lvlText w:val=""/>
      <w:lvlJc w:val="left"/>
      <w:pPr>
        <w:ind w:left="0" w:firstLine="402"/>
      </w:pPr>
      <w:rPr>
        <w:rFonts w:hint="default" w:ascii="宋体" w:hAnsi="宋体" w:eastAsia="宋体" w:cs="宋体"/>
      </w:rPr>
    </w:lvl>
    <w:lvl w:ilvl="5" w:tentative="0">
      <w:start w:val="1"/>
      <w:numFmt w:val="none"/>
      <w:suff w:val="nothing"/>
      <w:lvlText w:val=""/>
      <w:lvlJc w:val="left"/>
      <w:pPr>
        <w:ind w:left="0" w:firstLine="402"/>
      </w:pPr>
      <w:rPr>
        <w:rFonts w:hint="default" w:ascii="宋体" w:hAnsi="宋体" w:eastAsia="宋体" w:cs="宋体"/>
      </w:rPr>
    </w:lvl>
    <w:lvl w:ilvl="6" w:tentative="0">
      <w:start w:val="1"/>
      <w:numFmt w:val="none"/>
      <w:suff w:val="nothing"/>
      <w:lvlText w:val=""/>
      <w:lvlJc w:val="left"/>
      <w:pPr>
        <w:ind w:left="0" w:firstLine="402"/>
      </w:pPr>
      <w:rPr>
        <w:rFonts w:hint="default" w:ascii="宋体" w:hAnsi="宋体" w:eastAsia="宋体" w:cs="宋体"/>
      </w:rPr>
    </w:lvl>
    <w:lvl w:ilvl="7" w:tentative="0">
      <w:start w:val="1"/>
      <w:numFmt w:val="none"/>
      <w:suff w:val="nothing"/>
      <w:lvlText w:val=""/>
      <w:lvlJc w:val="left"/>
      <w:pPr>
        <w:ind w:left="0" w:firstLine="402"/>
      </w:pPr>
      <w:rPr>
        <w:rFonts w:hint="default" w:ascii="宋体" w:hAnsi="宋体" w:eastAsia="宋体" w:cs="宋体"/>
      </w:rPr>
    </w:lvl>
    <w:lvl w:ilvl="8" w:tentative="0">
      <w:start w:val="1"/>
      <w:numFmt w:val="none"/>
      <w:suff w:val="nothing"/>
      <w:lvlText w:val=""/>
      <w:lvlJc w:val="left"/>
      <w:pPr>
        <w:ind w:left="0" w:firstLine="402"/>
      </w:pPr>
      <w:rPr>
        <w:rFonts w:hint="default" w:ascii="宋体" w:hAnsi="宋体" w:eastAsia="宋体" w:cs="宋体"/>
      </w:rPr>
    </w:lvl>
  </w:abstractNum>
  <w:abstractNum w:abstractNumId="7">
    <w:nsid w:val="581AF383"/>
    <w:multiLevelType w:val="singleLevel"/>
    <w:tmpl w:val="581AF383"/>
    <w:lvl w:ilvl="0" w:tentative="0">
      <w:start w:val="1"/>
      <w:numFmt w:val="decimal"/>
      <w:suff w:val="nothing"/>
      <w:lvlText w:val="%1．"/>
      <w:lvlJc w:val="left"/>
      <w:pPr>
        <w:ind w:left="0" w:firstLine="400"/>
      </w:pPr>
      <w:rPr>
        <w:rFonts w:hint="default"/>
      </w:rPr>
    </w:lvl>
  </w:abstractNum>
  <w:abstractNum w:abstractNumId="8">
    <w:nsid w:val="588C1739"/>
    <w:multiLevelType w:val="singleLevel"/>
    <w:tmpl w:val="588C1739"/>
    <w:lvl w:ilvl="0" w:tentative="0">
      <w:start w:val="1"/>
      <w:numFmt w:val="decimal"/>
      <w:suff w:val="nothing"/>
      <w:lvlText w:val="%1．"/>
      <w:lvlJc w:val="left"/>
      <w:pPr>
        <w:ind w:left="26" w:firstLine="400"/>
      </w:pPr>
      <w:rPr>
        <w:rFonts w:hint="default"/>
      </w:rPr>
    </w:lvl>
  </w:abstractNum>
  <w:abstractNum w:abstractNumId="9">
    <w:nsid w:val="6FA4D9C8"/>
    <w:multiLevelType w:val="singleLevel"/>
    <w:tmpl w:val="6FA4D9C8"/>
    <w:lvl w:ilvl="0" w:tentative="0">
      <w:start w:val="1"/>
      <w:numFmt w:val="decimal"/>
      <w:suff w:val="nothing"/>
      <w:lvlText w:val="%1．"/>
      <w:lvlJc w:val="left"/>
      <w:pPr>
        <w:ind w:left="0" w:firstLine="400"/>
      </w:pPr>
      <w:rPr>
        <w:rFonts w:hint="default"/>
      </w:rPr>
    </w:lvl>
  </w:abstractNum>
  <w:num w:numId="1">
    <w:abstractNumId w:val="6"/>
  </w:num>
  <w:num w:numId="2">
    <w:abstractNumId w:val="9"/>
  </w:num>
  <w:num w:numId="3">
    <w:abstractNumId w:val="1"/>
  </w:num>
  <w:num w:numId="4">
    <w:abstractNumId w:val="3"/>
  </w:num>
  <w:num w:numId="5">
    <w:abstractNumId w:val="8"/>
  </w:num>
  <w:num w:numId="6">
    <w:abstractNumId w:val="2"/>
  </w:num>
  <w:num w:numId="7">
    <w:abstractNumId w:val="4"/>
  </w:num>
  <w:num w:numId="8">
    <w:abstractNumId w:val="7"/>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yZjMxNDE2ODA5YjUyYzNmMWM0MGU4MTcwZTU1Y2YifQ=="/>
  </w:docVars>
  <w:rsids>
    <w:rsidRoot w:val="001A2ED7"/>
    <w:rsid w:val="000005C2"/>
    <w:rsid w:val="000A32FC"/>
    <w:rsid w:val="0014094E"/>
    <w:rsid w:val="0017134A"/>
    <w:rsid w:val="001A2ED7"/>
    <w:rsid w:val="002508BD"/>
    <w:rsid w:val="003A4901"/>
    <w:rsid w:val="003B165A"/>
    <w:rsid w:val="003F667D"/>
    <w:rsid w:val="005D56FA"/>
    <w:rsid w:val="005F5CEA"/>
    <w:rsid w:val="006213C9"/>
    <w:rsid w:val="006F6311"/>
    <w:rsid w:val="007249F4"/>
    <w:rsid w:val="00725141"/>
    <w:rsid w:val="00755FF3"/>
    <w:rsid w:val="007B6A02"/>
    <w:rsid w:val="007E24FF"/>
    <w:rsid w:val="007F673D"/>
    <w:rsid w:val="0086328C"/>
    <w:rsid w:val="00894BBA"/>
    <w:rsid w:val="0091723E"/>
    <w:rsid w:val="0093445A"/>
    <w:rsid w:val="00990DD1"/>
    <w:rsid w:val="009B2331"/>
    <w:rsid w:val="00C61DCC"/>
    <w:rsid w:val="00D95F2D"/>
    <w:rsid w:val="00E36BA1"/>
    <w:rsid w:val="00E869F5"/>
    <w:rsid w:val="00EF427F"/>
    <w:rsid w:val="00F35212"/>
    <w:rsid w:val="08CE56DF"/>
    <w:rsid w:val="0B754EF6"/>
    <w:rsid w:val="1433333F"/>
    <w:rsid w:val="447011D8"/>
    <w:rsid w:val="4C4114D2"/>
    <w:rsid w:val="733975E2"/>
    <w:rsid w:val="751A7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numPr>
        <w:ilvl w:val="3"/>
        <w:numId w:val="1"/>
      </w:numPr>
      <w:spacing w:line="360" w:lineRule="auto"/>
      <w:jc w:val="both"/>
    </w:pPr>
    <w:rPr>
      <w:rFonts w:ascii="宋体" w:hAnsi="宋体" w:eastAsia="宋体" w:cs="宋体"/>
      <w:sz w:val="24"/>
      <w:szCs w:val="24"/>
      <w:lang w:val="en-US" w:eastAsia="zh-CN" w:bidi="ar-SA"/>
    </w:rPr>
  </w:style>
  <w:style w:type="paragraph" w:styleId="2">
    <w:name w:val="heading 2"/>
    <w:basedOn w:val="1"/>
    <w:next w:val="1"/>
    <w:qFormat/>
    <w:uiPriority w:val="0"/>
    <w:pPr>
      <w:widowControl/>
      <w:spacing w:before="260" w:after="260" w:line="412" w:lineRule="auto"/>
      <w:jc w:val="center"/>
      <w:outlineLvl w:val="1"/>
    </w:pPr>
    <w:rPr>
      <w:rFonts w:ascii="Arial" w:hAnsi="Arial" w:eastAsia="黑体"/>
      <w:bCs/>
      <w:sz w:val="30"/>
      <w:szCs w:val="32"/>
    </w:rPr>
  </w:style>
  <w:style w:type="paragraph" w:styleId="3">
    <w:name w:val="heading 3"/>
    <w:basedOn w:val="1"/>
    <w:next w:val="1"/>
    <w:qFormat/>
    <w:uiPriority w:val="0"/>
    <w:pPr>
      <w:widowControl/>
      <w:spacing w:before="260" w:after="260" w:line="413" w:lineRule="auto"/>
      <w:jc w:val="center"/>
      <w:outlineLvl w:val="2"/>
    </w:pPr>
    <w:rPr>
      <w:rFonts w:eastAsia="黑体"/>
      <w:bCs/>
      <w:sz w:val="28"/>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5"/>
    <w:qFormat/>
    <w:uiPriority w:val="0"/>
    <w:pPr>
      <w:jc w:val="left"/>
    </w:pPr>
  </w:style>
  <w:style w:type="paragraph" w:styleId="5">
    <w:name w:val="Block Text"/>
    <w:basedOn w:val="1"/>
    <w:qFormat/>
    <w:uiPriority w:val="0"/>
    <w:pPr>
      <w:spacing w:after="120"/>
      <w:ind w:left="1440" w:leftChars="700" w:right="700" w:rightChars="7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8">
    <w:name w:val="toc 2"/>
    <w:basedOn w:val="1"/>
    <w:next w:val="1"/>
    <w:qFormat/>
    <w:uiPriority w:val="0"/>
    <w:pPr>
      <w:ind w:left="420" w:leftChars="200"/>
    </w:pPr>
  </w:style>
  <w:style w:type="paragraph" w:styleId="9">
    <w:name w:val="annotation subject"/>
    <w:basedOn w:val="4"/>
    <w:next w:val="4"/>
    <w:link w:val="16"/>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annotation reference"/>
    <w:basedOn w:val="12"/>
    <w:qFormat/>
    <w:uiPriority w:val="0"/>
    <w:rPr>
      <w:sz w:val="21"/>
      <w:szCs w:val="21"/>
    </w:rPr>
  </w:style>
  <w:style w:type="character" w:customStyle="1" w:styleId="15">
    <w:name w:val="批注文字 字符"/>
    <w:basedOn w:val="12"/>
    <w:link w:val="4"/>
    <w:qFormat/>
    <w:uiPriority w:val="0"/>
    <w:rPr>
      <w:rFonts w:ascii="宋体" w:hAnsi="宋体" w:eastAsia="宋体" w:cs="宋体"/>
      <w:sz w:val="24"/>
      <w:szCs w:val="24"/>
    </w:rPr>
  </w:style>
  <w:style w:type="character" w:customStyle="1" w:styleId="16">
    <w:name w:val="批注主题 字符"/>
    <w:basedOn w:val="15"/>
    <w:link w:val="9"/>
    <w:qFormat/>
    <w:uiPriority w:val="0"/>
    <w:rPr>
      <w:rFonts w:ascii="宋体" w:hAnsi="宋体" w:eastAsia="宋体" w:cs="宋体"/>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6008</Words>
  <Characters>6065</Characters>
  <Lines>221</Lines>
  <Paragraphs>237</Paragraphs>
  <TotalTime>651</TotalTime>
  <ScaleCrop>false</ScaleCrop>
  <LinksUpToDate>false</LinksUpToDate>
  <CharactersWithSpaces>6342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2024-06-05T23:51:00Z</dcterms:created>
  <dc:creator>Administrator</dc:creator>
  <cp:lastModifiedBy>smile</cp:lastModifiedBy>
  <dcterms:modified xsi:type="dcterms:W3CDTF">2025-04-10T09:05:26Z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50B237DF3D60471A93C1489EE77935C9_13</vt:lpwstr>
  </property>
  <property fmtid="{D5CDD505-2E9C-101B-9397-08002B2CF9AE}" pid="4" name="KSOTemplateDocerSaveRecord">
    <vt:lpwstr>eyJoZGlkIjoiMWIyZjMxNDE2ODA5YjUyYzNmMWM0MGU4MTcwZTU1Y2YiLCJ1c2VySWQiOiIzMzEwMjY1NDEifQ==</vt:lpwstr>
  </property>
</Properties>
</file>