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pStyle w:val="3"/>
        <w:spacing w:line="560" w:lineRule="exact"/>
        <w:ind w:firstLine="0" w:firstLineChars="0"/>
        <w:jc w:val="center"/>
        <w:rPr>
          <w:rFonts w:hint="eastAsia" w:ascii="华文仿宋" w:hAnsi="华文仿宋" w:eastAsia="华文仿宋" w:cs="仿宋_GB2312"/>
          <w:b/>
          <w:bCs/>
          <w:color w:val="auto"/>
          <w:w w:val="90"/>
          <w:kern w:val="0"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bCs/>
          <w:color w:val="auto"/>
          <w:w w:val="90"/>
          <w:kern w:val="0"/>
          <w:sz w:val="44"/>
          <w:szCs w:val="44"/>
        </w:rPr>
        <w:t>《赤水丹霞旅游度假区直播及茶饮品牌联动》</w:t>
      </w:r>
    </w:p>
    <w:tbl>
      <w:tblPr>
        <w:tblStyle w:val="5"/>
        <w:tblpPr w:leftFromText="180" w:rightFromText="180" w:vertAnchor="text" w:horzAnchor="page" w:tblpX="1765" w:tblpY="68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539"/>
        <w:gridCol w:w="4055"/>
        <w:gridCol w:w="903"/>
        <w:gridCol w:w="606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联名茶饮品牌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合作单位名称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（填报后不可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调整和修改）</w:t>
            </w:r>
          </w:p>
        </w:tc>
        <w:tc>
          <w:tcPr>
            <w:tcW w:w="6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报价内容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联名茶饮品牌合作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与茶饮品牌的合作及物料配送及落地执行，完成不少于300家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茶饮店的物料配送及重点店面的拍摄等内容，所有线下场景项目落地。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300家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物料设计费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eastAsia="zh-CN"/>
              </w:rPr>
              <w:t>用，不低于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套物料设计，用于各渠道传播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Ansi="华文仿宋" w:eastAsia="华文仿宋" w:cs="华文仿宋"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Fonts w:hint="eastAsia" w:hAnsi="华文仿宋" w:cs="华文仿宋"/>
                <w:color w:val="0000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定制杯套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5万套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钥匙扣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3千个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贴纸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1万张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GC</w:t>
            </w:r>
            <w:r>
              <w:rPr>
                <w:rFonts w:hint="eastAsia"/>
                <w:sz w:val="21"/>
                <w:szCs w:val="21"/>
              </w:rPr>
              <w:t>平台传播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组织达人对本次活动进行拍摄并在小红书、大众点评等平台宣传</w:t>
            </w:r>
            <w:r>
              <w:rPr>
                <w:rStyle w:val="7"/>
                <w:rFonts w:hint="eastAsia"/>
                <w:sz w:val="21"/>
                <w:szCs w:val="21"/>
                <w:lang w:eastAsia="zh-CN"/>
              </w:rPr>
              <w:t>，达人数量不少于</w:t>
            </w:r>
            <w:r>
              <w:rPr>
                <w:rStyle w:val="7"/>
                <w:rFonts w:hint="default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hint="eastAsia"/>
                <w:sz w:val="21"/>
                <w:szCs w:val="21"/>
                <w:lang w:val="en-US" w:eastAsia="zh-CN"/>
              </w:rPr>
              <w:t>人，发布内容不少于</w:t>
            </w:r>
            <w:r>
              <w:rPr>
                <w:rStyle w:val="7"/>
                <w:rFonts w:hint="default"/>
                <w:sz w:val="21"/>
                <w:szCs w:val="21"/>
                <w:lang w:val="en-US" w:eastAsia="zh-CN"/>
              </w:rPr>
              <w:t>10</w:t>
            </w:r>
            <w:r>
              <w:rPr>
                <w:rStyle w:val="7"/>
                <w:rFonts w:hint="eastAsia"/>
                <w:sz w:val="21"/>
                <w:szCs w:val="21"/>
                <w:lang w:val="en-US" w:eastAsia="zh-CN"/>
              </w:rPr>
              <w:t>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  <w:lang w:val="en-US"/>
              </w:rPr>
              <w:t>1</w:t>
            </w:r>
            <w:r>
              <w:rPr>
                <w:rStyle w:val="7"/>
                <w:rFonts w:hint="eastAsia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外卖渠道宣传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</w:rPr>
              <w:t>外卖店铺上线广告位宣传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30</w:t>
            </w:r>
            <w:r>
              <w:rPr>
                <w:rStyle w:val="7"/>
                <w:sz w:val="21"/>
                <w:szCs w:val="21"/>
              </w:rPr>
              <w:t>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川渝地区直播间推广费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合作单位通过在美团、携程等OTA平台进行上线直播服务，覆盖四川、重庆、贵州等区域，直播场次不少于5场。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5场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川渝地区O</w:t>
            </w:r>
            <w:r>
              <w:rPr>
                <w:kern w:val="0"/>
                <w:sz w:val="21"/>
                <w:szCs w:val="21"/>
              </w:rPr>
              <w:t>TA</w:t>
            </w:r>
            <w:r>
              <w:rPr>
                <w:rFonts w:hint="eastAsia"/>
                <w:kern w:val="0"/>
                <w:sz w:val="21"/>
                <w:szCs w:val="21"/>
              </w:rPr>
              <w:t>线上推广资源位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O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TA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平台线上资源位宣传，含重庆、四川等区域的频道弹窗、banner、通栏等宣传资源位，投放时间不少于5天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5</w:t>
            </w:r>
            <w:r>
              <w:rPr>
                <w:rStyle w:val="7"/>
                <w:sz w:val="21"/>
                <w:szCs w:val="21"/>
              </w:rPr>
              <w:t>天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川渝地区分销渠道推广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川渝地区达人分销渠道推广，含重点商圈、小区、写字楼达人群推广</w:t>
            </w:r>
            <w:r>
              <w:rPr>
                <w:rFonts w:hint="eastAsia" w:ascii="华文仿宋" w:hAnsi="华文仿宋" w:cs="华文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eastAsia="zh-CN"/>
              </w:rPr>
              <w:t>达人数量不少于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，触达用户不低于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sz w:val="21"/>
                <w:szCs w:val="21"/>
                <w:lang w:val="en-US"/>
              </w:rPr>
              <w:t>1</w:t>
            </w:r>
            <w:r>
              <w:rPr>
                <w:rStyle w:val="7"/>
                <w:sz w:val="21"/>
                <w:szCs w:val="21"/>
              </w:rPr>
              <w:t>次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活动主题设计及活动页面</w:t>
            </w:r>
          </w:p>
        </w:tc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本次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活动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主K形象设计及定制页面搭建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1</w:t>
            </w:r>
            <w:r>
              <w:rPr>
                <w:rStyle w:val="7"/>
                <w:sz w:val="21"/>
                <w:szCs w:val="21"/>
              </w:rPr>
              <w:t>场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sz w:val="21"/>
                <w:szCs w:val="21"/>
              </w:rPr>
              <w:t>合计报价（税率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Style w:val="7"/>
                <w:rFonts w:hint="default"/>
                <w:sz w:val="21"/>
                <w:szCs w:val="21"/>
              </w:rPr>
              <w:t>%）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0" w:firstLineChars="0"/>
        <w:jc w:val="center"/>
        <w:rPr>
          <w:rFonts w:ascii="华文仿宋" w:hAnsi="华文仿宋" w:eastAsia="华文仿宋" w:cs="仿宋_GB2312"/>
          <w:b/>
          <w:bCs/>
          <w:color w:val="auto"/>
          <w:w w:val="90"/>
          <w:kern w:val="0"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bCs/>
          <w:color w:val="auto"/>
          <w:w w:val="90"/>
          <w:kern w:val="0"/>
          <w:sz w:val="44"/>
          <w:szCs w:val="44"/>
        </w:rPr>
        <w:t>合作报价清单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EzMzE4N2U3OWViNGViNDM4M2UxZTUzN2YzYWUifQ=="/>
  </w:docVars>
  <w:rsids>
    <w:rsidRoot w:val="00000000"/>
    <w:rsid w:val="3EB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华文仿宋" w:hAnsi="华文仿宋" w:eastAsia="华文仿宋" w:cs="华文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2023-10-18T08:41:36Z</dcterms:created>
  <dc:creator>Administrator</dc:creator>
  <cp:lastModifiedBy>Administrator</cp:lastModifiedBy>
  <dcterms:modified xsi:type="dcterms:W3CDTF">2023-10-18T08:45:32Z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38CB8F42DE6844FC8C31FF151A4578B6_12</vt:lpwstr>
  </property>
</Properties>
</file>