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B5" w:rsidRPr="00A358A8" w:rsidRDefault="00E073F3">
      <w:pPr>
        <w:pStyle w:val="2"/>
        <w:jc w:val="center"/>
        <w:rPr>
          <w:rFonts w:ascii="方正小标宋简体" w:eastAsia="方正小标宋简体"/>
          <w:sz w:val="36"/>
          <w:szCs w:val="28"/>
        </w:rPr>
      </w:pPr>
      <w:r w:rsidRPr="00A358A8">
        <w:rPr>
          <w:rFonts w:ascii="方正小标宋简体" w:eastAsia="方正小标宋简体" w:hint="eastAsia"/>
          <w:sz w:val="36"/>
          <w:szCs w:val="28"/>
        </w:rPr>
        <w:t>遂宁市安居区现代装备制造产业园3号变压器增容项目</w:t>
      </w:r>
      <w:r w:rsidR="001402FC" w:rsidRPr="00A358A8">
        <w:rPr>
          <w:rFonts w:ascii="方正小标宋简体" w:eastAsia="方正小标宋简体" w:hint="eastAsia"/>
          <w:sz w:val="36"/>
          <w:szCs w:val="28"/>
        </w:rPr>
        <w:t>造价咨询单位比选邀请函</w:t>
      </w:r>
    </w:p>
    <w:p w:rsidR="005923B5" w:rsidRDefault="001402FC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仿宋"/>
          <w:b/>
          <w:bCs/>
          <w:color w:val="333333"/>
          <w:kern w:val="0"/>
          <w:sz w:val="30"/>
          <w:szCs w:val="30"/>
          <w:u w:val="single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致: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u w:val="single"/>
          <w:shd w:val="clear" w:color="auto" w:fill="FFFFFF"/>
          <w:lang w:bidi="ar"/>
        </w:rPr>
        <w:t>各造价咨询单位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根据上级相关部门安排，现启动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 w:rsidR="00E073F3" w:rsidRPr="00E073F3"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遂宁市安居区现代装备制造产业园3号变压器增容项目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 w:rsidR="00E073F3" w:rsidRPr="00E073F3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施工图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预算工作，</w:t>
      </w:r>
      <w:r>
        <w:rPr>
          <w:rFonts w:ascii="仿宋" w:eastAsia="仿宋" w:hAnsi="仿宋" w:cs="仿宋"/>
          <w:color w:val="535353"/>
          <w:spacing w:val="8"/>
          <w:sz w:val="30"/>
          <w:szCs w:val="30"/>
          <w:shd w:val="clear" w:color="auto" w:fill="FFFFFF"/>
        </w:rPr>
        <w:t>通过</w:t>
      </w:r>
      <w:r w:rsidR="00E073F3">
        <w:rPr>
          <w:rFonts w:ascii="仿宋" w:eastAsia="仿宋" w:hAnsi="仿宋" w:cs="仿宋" w:hint="eastAsia"/>
          <w:color w:val="535353"/>
          <w:spacing w:val="8"/>
          <w:sz w:val="30"/>
          <w:szCs w:val="30"/>
          <w:shd w:val="clear" w:color="auto" w:fill="FFFFFF"/>
        </w:rPr>
        <w:t>邀请</w:t>
      </w:r>
      <w:r>
        <w:rPr>
          <w:rFonts w:ascii="仿宋" w:eastAsia="仿宋" w:hAnsi="仿宋" w:cs="仿宋"/>
          <w:color w:val="535353"/>
          <w:spacing w:val="8"/>
          <w:sz w:val="30"/>
          <w:szCs w:val="30"/>
          <w:shd w:val="clear" w:color="auto" w:fill="FFFFFF"/>
        </w:rPr>
        <w:t>比选方式，现邀请符合本项目要求的单位参与本项目的比选，本项目的要求如下：</w:t>
      </w:r>
    </w:p>
    <w:p w:rsidR="005923B5" w:rsidRDefault="001402FC">
      <w:pPr>
        <w:pStyle w:val="a5"/>
        <w:widowControl/>
        <w:spacing w:line="450" w:lineRule="atLeas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1.项目概况与比选范围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1.1建设地点: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 w:rsidR="00E073F3"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遂宁市安居区安东大道</w:t>
      </w:r>
      <w:r w:rsidR="00E073F3" w:rsidRPr="00E073F3"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安居区现代装备制造产业园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；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1.2建设规模: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 w:rsidR="00E073F3" w:rsidRPr="00E073F3"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遂宁市安居区现代装备制造产业园3</w:t>
      </w:r>
      <w:r w:rsidR="00E073F3"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号变压器增容建设安装工程</w:t>
      </w:r>
      <w:r w:rsidR="00321BBE"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，新增1</w:t>
      </w:r>
      <w:r w:rsidR="00321BBE">
        <w:rPr>
          <w:rFonts w:ascii="仿宋" w:eastAsia="仿宋" w:hAnsi="仿宋" w:cs="仿宋"/>
          <w:color w:val="333333"/>
          <w:sz w:val="30"/>
          <w:szCs w:val="30"/>
          <w:u w:val="single"/>
          <w:shd w:val="clear" w:color="auto" w:fill="FFFFFF"/>
        </w:rPr>
        <w:t>000KVA</w:t>
      </w:r>
      <w:r w:rsidR="00321BBE"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配变，低压无功补偿容量为4</w:t>
      </w:r>
      <w:r w:rsidR="00321BBE">
        <w:rPr>
          <w:rFonts w:ascii="仿宋" w:eastAsia="仿宋" w:hAnsi="仿宋" w:cs="仿宋"/>
          <w:color w:val="333333"/>
          <w:sz w:val="30"/>
          <w:szCs w:val="30"/>
          <w:u w:val="single"/>
          <w:shd w:val="clear" w:color="auto" w:fill="FFFFFF"/>
        </w:rPr>
        <w:t>00</w:t>
      </w:r>
      <w:r w:rsidR="00321BBE"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kvar共1台变压器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1.3比选范围:</w:t>
      </w:r>
      <w:r w:rsidR="00E073F3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遂宁市安居区现代装备制造产业园3号变压器增容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施工图预算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编制工作。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1.4成果编制日期：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5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日历天；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1.5成果编制质量要求: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达到国家现行相关标准和规范要求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:rsidR="005923B5" w:rsidRDefault="001402FC">
      <w:pPr>
        <w:pStyle w:val="a5"/>
        <w:widowControl/>
        <w:spacing w:line="450" w:lineRule="atLeas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2.比选人资格要求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2.1具有独立法人资格并经年检合格的企业法人营业执照；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2.2比选申请人应具备建设行政主管部门核发的合格有效的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造价咨询乙级及以上资质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；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lastRenderedPageBreak/>
        <w:t>2.3企事业具有良好的资信和社会公信力,近三年未受过有关部门的行政处罚；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2.4本项目比选人对比选申请人的资格审查采用的方式:资格后审。</w:t>
      </w:r>
    </w:p>
    <w:p w:rsidR="005923B5" w:rsidRDefault="001402FC">
      <w:pPr>
        <w:pStyle w:val="a5"/>
        <w:widowControl/>
        <w:spacing w:line="450" w:lineRule="atLeas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3.比选方式及最高限价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3.1比选办法：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u w:val="single"/>
          <w:shd w:val="clear" w:color="auto" w:fill="FFFFFF"/>
        </w:rPr>
        <w:t>报价最低中选法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；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3.2最高限价：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本项目造价咨询费根据《四川造价咨询收费标准》（川价发〔2008〕141号）和工程实际情况，最高限价按财评审定总金额的</w:t>
      </w:r>
      <w:r w:rsidR="00E073F3">
        <w:rPr>
          <w:rFonts w:ascii="仿宋" w:eastAsia="仿宋" w:hAnsi="仿宋" w:cs="仿宋" w:hint="eastAsia"/>
          <w:b/>
          <w:bCs/>
          <w:color w:val="333333"/>
          <w:sz w:val="30"/>
          <w:szCs w:val="30"/>
          <w:u w:val="single"/>
          <w:shd w:val="clear" w:color="auto" w:fill="FFFFFF"/>
        </w:rPr>
        <w:t>2</w:t>
      </w:r>
      <w:r w:rsidR="00E073F3">
        <w:rPr>
          <w:rFonts w:ascii="仿宋" w:eastAsia="仿宋" w:hAnsi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.00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u w:val="single"/>
          <w:shd w:val="clear" w:color="auto" w:fill="FFFFFF"/>
        </w:rPr>
        <w:t>‰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计算，计费总</w:t>
      </w:r>
      <w:r w:rsidR="002C4FEE"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额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>不足3000按3000元收取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:rsidR="005923B5" w:rsidRDefault="001402FC">
      <w:pPr>
        <w:pStyle w:val="a5"/>
        <w:widowControl/>
        <w:spacing w:line="450" w:lineRule="atLeas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4.比选文件要求</w:t>
      </w:r>
    </w:p>
    <w:p w:rsidR="005923B5" w:rsidRDefault="001402FC">
      <w:pPr>
        <w:pStyle w:val="a5"/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请有意参选的单位持单位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u w:val="single"/>
          <w:shd w:val="clear" w:color="auto" w:fill="FFFFFF"/>
        </w:rPr>
        <w:t>营业执照复印件、资质证书复印件、法人身份证明、法人委托代理书（适用非法人出场投标）、委托代理人身份证明（适用非法人出场投标）、投标报价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。以上所有资料需加盖参选人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单位鲜章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，未满足上诉要求的参选人视为未响应本次邀请，作废标处理。</w:t>
      </w:r>
    </w:p>
    <w:p w:rsidR="005923B5" w:rsidRDefault="001402FC">
      <w:pPr>
        <w:pStyle w:val="a5"/>
        <w:widowControl/>
        <w:spacing w:line="450" w:lineRule="atLeas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5.比选文件的递交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5.1 比选文件递交的截止时间为202</w:t>
      </w:r>
      <w:r w:rsidR="00E073F3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 w:rsidR="00E073F3">
        <w:rPr>
          <w:rFonts w:ascii="仿宋" w:eastAsia="仿宋" w:hAnsi="仿宋" w:cs="仿宋"/>
          <w:color w:val="333333"/>
          <w:sz w:val="30"/>
          <w:szCs w:val="30"/>
          <w:u w:val="single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 w:rsidR="00E073F3">
        <w:rPr>
          <w:rFonts w:ascii="仿宋" w:eastAsia="仿宋" w:hAnsi="仿宋" w:cs="仿宋"/>
          <w:color w:val="333333"/>
          <w:sz w:val="30"/>
          <w:szCs w:val="30"/>
          <w:u w:val="single"/>
          <w:shd w:val="clear" w:color="auto" w:fill="FFFFFF"/>
        </w:rPr>
        <w:t>1</w:t>
      </w:r>
      <w:r w:rsidR="00B421C3">
        <w:rPr>
          <w:rFonts w:ascii="仿宋" w:eastAsia="仿宋" w:hAnsi="仿宋" w:cs="仿宋"/>
          <w:color w:val="333333"/>
          <w:sz w:val="30"/>
          <w:szCs w:val="30"/>
          <w:u w:val="single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10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时</w:t>
      </w:r>
      <w:r>
        <w:rPr>
          <w:rFonts w:ascii="仿宋" w:eastAsia="仿宋" w:hAnsi="仿宋" w:cs="仿宋" w:hint="eastAsia"/>
          <w:color w:val="333333"/>
          <w:sz w:val="30"/>
          <w:szCs w:val="30"/>
          <w:u w:val="single"/>
          <w:shd w:val="clear" w:color="auto" w:fill="FFFFFF"/>
        </w:rPr>
        <w:t xml:space="preserve"> 00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分（比选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人在截止时间前30分钟开始接收），地点：</w:t>
      </w:r>
      <w:r w:rsidR="00B421C3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遂宁市安居区安东大道安居现代装备制造园412室招标计价部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5923B5" w:rsidRDefault="001402FC">
      <w:pPr>
        <w:pStyle w:val="a5"/>
        <w:widowControl/>
        <w:spacing w:line="45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5.2 逾期送达或者未送达指定地点的比选文件，比选人不予受理。</w:t>
      </w:r>
    </w:p>
    <w:p w:rsidR="005923B5" w:rsidRDefault="001402FC">
      <w:pPr>
        <w:pStyle w:val="a5"/>
        <w:widowControl/>
        <w:spacing w:line="450" w:lineRule="atLeas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6.合同签订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报价最低参选人中选，按中标价（费率）签订建设工程造价咨询合同。</w:t>
      </w:r>
    </w:p>
    <w:p w:rsidR="005923B5" w:rsidRDefault="001402FC">
      <w:pPr>
        <w:pStyle w:val="a5"/>
        <w:widowControl/>
        <w:spacing w:line="450" w:lineRule="atLeas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7.联系方式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比选人：遂宁市宸安投资有限公司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地址：</w:t>
      </w:r>
      <w:r w:rsidR="00B421C3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遂宁市安居区安东大道安居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现代装备制造园412室招标计价部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联系人：何先生  </w:t>
      </w:r>
    </w:p>
    <w:p w:rsidR="005923B5" w:rsidRDefault="001402FC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电  话：</w:t>
      </w:r>
      <w:r w:rsidR="00B421C3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0</w:t>
      </w:r>
      <w:r w:rsidR="00B421C3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 xml:space="preserve">828-8538155 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13084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345346</w:t>
      </w:r>
    </w:p>
    <w:p w:rsidR="005923B5" w:rsidRDefault="005923B5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5923B5" w:rsidRDefault="005923B5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5923B5" w:rsidRDefault="005923B5">
      <w:pPr>
        <w:pStyle w:val="a5"/>
        <w:widowControl/>
        <w:spacing w:line="450" w:lineRule="atLeas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5923B5" w:rsidRDefault="001402FC">
      <w:pPr>
        <w:pStyle w:val="a5"/>
        <w:widowControl/>
        <w:spacing w:line="450" w:lineRule="atLeast"/>
        <w:ind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遂宁市宸安投资有限公司</w:t>
      </w:r>
    </w:p>
    <w:p w:rsidR="005923B5" w:rsidRDefault="001402FC">
      <w:pPr>
        <w:pStyle w:val="a5"/>
        <w:widowControl/>
        <w:wordWrap w:val="0"/>
        <w:spacing w:line="450" w:lineRule="atLeast"/>
        <w:ind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sectPr w:rsidR="005923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202</w:t>
      </w:r>
      <w:r w:rsidR="00E073F3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年</w:t>
      </w:r>
      <w:r w:rsidR="00E073F3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月</w:t>
      </w:r>
      <w:r w:rsidR="00E073F3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1</w:t>
      </w:r>
      <w:r w:rsidR="00B421C3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日   </w:t>
      </w:r>
    </w:p>
    <w:p w:rsidR="005923B5" w:rsidRDefault="001402FC">
      <w:pPr>
        <w:pStyle w:val="1"/>
        <w:jc w:val="center"/>
      </w:pPr>
      <w:r>
        <w:rPr>
          <w:rFonts w:hint="eastAsia"/>
        </w:rPr>
        <w:lastRenderedPageBreak/>
        <w:t>投标报价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320"/>
        <w:gridCol w:w="2284"/>
        <w:gridCol w:w="3583"/>
        <w:gridCol w:w="1783"/>
      </w:tblGrid>
      <w:tr w:rsidR="005923B5">
        <w:trPr>
          <w:trHeight w:hRule="exact" w:val="850"/>
        </w:trPr>
        <w:tc>
          <w:tcPr>
            <w:tcW w:w="6320" w:type="dxa"/>
            <w:vAlign w:val="center"/>
          </w:tcPr>
          <w:p w:rsidR="005923B5" w:rsidRDefault="001402FC">
            <w:pPr>
              <w:pStyle w:val="a5"/>
              <w:widowControl/>
              <w:spacing w:line="45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工程名称</w:t>
            </w:r>
          </w:p>
        </w:tc>
        <w:tc>
          <w:tcPr>
            <w:tcW w:w="2284" w:type="dxa"/>
            <w:vAlign w:val="center"/>
          </w:tcPr>
          <w:p w:rsidR="005923B5" w:rsidRDefault="001402FC">
            <w:pPr>
              <w:pStyle w:val="a5"/>
              <w:widowControl/>
              <w:spacing w:line="45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控制价（‰）</w:t>
            </w:r>
          </w:p>
        </w:tc>
        <w:tc>
          <w:tcPr>
            <w:tcW w:w="3583" w:type="dxa"/>
            <w:vAlign w:val="center"/>
          </w:tcPr>
          <w:p w:rsidR="005923B5" w:rsidRDefault="001402FC">
            <w:pPr>
              <w:pStyle w:val="a5"/>
              <w:widowControl/>
              <w:spacing w:line="45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投标报价取费率（‰）</w:t>
            </w:r>
          </w:p>
        </w:tc>
        <w:tc>
          <w:tcPr>
            <w:tcW w:w="1783" w:type="dxa"/>
            <w:vAlign w:val="center"/>
          </w:tcPr>
          <w:p w:rsidR="005923B5" w:rsidRDefault="001402FC">
            <w:pPr>
              <w:pStyle w:val="a5"/>
              <w:widowControl/>
              <w:spacing w:line="45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5923B5" w:rsidTr="00E073F3">
        <w:trPr>
          <w:trHeight w:hRule="exact" w:val="1704"/>
        </w:trPr>
        <w:tc>
          <w:tcPr>
            <w:tcW w:w="6320" w:type="dxa"/>
            <w:vAlign w:val="center"/>
          </w:tcPr>
          <w:p w:rsidR="005923B5" w:rsidRDefault="00A358A8" w:rsidP="00A358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58A8">
              <w:rPr>
                <w:rFonts w:ascii="仿宋" w:eastAsia="仿宋" w:hAnsi="仿宋" w:cs="仿宋" w:hint="eastAsia"/>
                <w:color w:val="000000"/>
                <w:kern w:val="0"/>
                <w:sz w:val="32"/>
                <w:lang w:bidi="ar"/>
              </w:rPr>
              <w:t>遂</w:t>
            </w:r>
            <w:r w:rsidR="00E073F3" w:rsidRPr="00A358A8">
              <w:rPr>
                <w:rFonts w:ascii="仿宋" w:eastAsia="仿宋" w:hAnsi="仿宋" w:cs="仿宋" w:hint="eastAsia"/>
                <w:color w:val="000000"/>
                <w:kern w:val="0"/>
                <w:sz w:val="32"/>
                <w:lang w:bidi="ar"/>
              </w:rPr>
              <w:t>宁市安居区现代装备制造产业园3号变压器增容项目</w:t>
            </w:r>
          </w:p>
        </w:tc>
        <w:tc>
          <w:tcPr>
            <w:tcW w:w="2284" w:type="dxa"/>
            <w:vAlign w:val="center"/>
          </w:tcPr>
          <w:p w:rsidR="005923B5" w:rsidRDefault="001402FC" w:rsidP="00E073F3">
            <w:pPr>
              <w:pStyle w:val="a5"/>
              <w:widowControl/>
              <w:spacing w:line="45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2</w:t>
            </w:r>
            <w:r w:rsidR="00E073F3"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  <w:t>.00</w:t>
            </w:r>
          </w:p>
        </w:tc>
        <w:tc>
          <w:tcPr>
            <w:tcW w:w="3583" w:type="dxa"/>
            <w:vAlign w:val="center"/>
          </w:tcPr>
          <w:p w:rsidR="005923B5" w:rsidRDefault="005923B5">
            <w:pPr>
              <w:pStyle w:val="a5"/>
              <w:widowControl/>
              <w:spacing w:line="45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3" w:type="dxa"/>
            <w:vAlign w:val="center"/>
          </w:tcPr>
          <w:p w:rsidR="005923B5" w:rsidRDefault="005923B5">
            <w:pPr>
              <w:pStyle w:val="a5"/>
              <w:widowControl/>
              <w:spacing w:line="45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:rsidR="005923B5" w:rsidRDefault="005923B5">
      <w:pPr>
        <w:ind w:rightChars="941" w:right="1976" w:firstLineChars="200" w:firstLine="560"/>
        <w:jc w:val="right"/>
        <w:rPr>
          <w:sz w:val="28"/>
          <w:szCs w:val="36"/>
        </w:rPr>
      </w:pPr>
    </w:p>
    <w:p w:rsidR="005923B5" w:rsidRDefault="001402FC">
      <w:pPr>
        <w:ind w:rightChars="941" w:right="1976"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报价单位（盖章）：</w:t>
      </w:r>
    </w:p>
    <w:p w:rsidR="005923B5" w:rsidRDefault="001402FC">
      <w:pPr>
        <w:ind w:rightChars="941" w:right="1976"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            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期：</w:t>
      </w:r>
    </w:p>
    <w:sectPr w:rsidR="005923B5">
      <w:footerReference w:type="defaul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1D" w:rsidRDefault="0052751D">
      <w:r>
        <w:separator/>
      </w:r>
    </w:p>
  </w:endnote>
  <w:endnote w:type="continuationSeparator" w:id="0">
    <w:p w:rsidR="0052751D" w:rsidRDefault="0052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A8" w:rsidRDefault="00A358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B5" w:rsidRDefault="001402F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3B5" w:rsidRDefault="001402FC">
                          <w:pPr>
                            <w:pStyle w:val="a3"/>
                            <w:rPr>
                              <w:rFonts w:ascii="仿宋" w:eastAsia="仿宋" w:hAnsi="仿宋" w:cs="仿宋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 w:rsidR="00B421C3">
                            <w:rPr>
                              <w:rFonts w:ascii="仿宋" w:eastAsia="仿宋" w:hAnsi="仿宋" w:cs="仿宋"/>
                              <w:noProof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923B5" w:rsidRDefault="001402FC">
                    <w:pPr>
                      <w:pStyle w:val="a3"/>
                      <w:rPr>
                        <w:rFonts w:ascii="仿宋" w:eastAsia="仿宋" w:hAnsi="仿宋" w:cs="仿宋"/>
                        <w:sz w:val="21"/>
                        <w:szCs w:val="32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32"/>
                      </w:rPr>
                      <w:fldChar w:fldCharType="separate"/>
                    </w:r>
                    <w:r w:rsidR="00B421C3">
                      <w:rPr>
                        <w:rFonts w:ascii="仿宋" w:eastAsia="仿宋" w:hAnsi="仿宋" w:cs="仿宋"/>
                        <w:noProof/>
                        <w:sz w:val="21"/>
                        <w:szCs w:val="32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A8" w:rsidRDefault="00A358A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B5" w:rsidRDefault="005923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1D" w:rsidRDefault="0052751D">
      <w:r>
        <w:separator/>
      </w:r>
    </w:p>
  </w:footnote>
  <w:footnote w:type="continuationSeparator" w:id="0">
    <w:p w:rsidR="0052751D" w:rsidRDefault="0052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A8" w:rsidRDefault="00A358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A8" w:rsidRPr="00A358A8" w:rsidRDefault="00A358A8" w:rsidP="00A358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A8" w:rsidRDefault="00A358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5"/>
    <w:rsid w:val="001402FC"/>
    <w:rsid w:val="002C4FEE"/>
    <w:rsid w:val="00321BBE"/>
    <w:rsid w:val="0052751D"/>
    <w:rsid w:val="005923B5"/>
    <w:rsid w:val="00A358A8"/>
    <w:rsid w:val="00B421C3"/>
    <w:rsid w:val="00E073F3"/>
    <w:rsid w:val="0CD9717E"/>
    <w:rsid w:val="1C2C7608"/>
    <w:rsid w:val="28DC1431"/>
    <w:rsid w:val="4D717D66"/>
    <w:rsid w:val="4D8C2668"/>
    <w:rsid w:val="59882BC1"/>
    <w:rsid w:val="633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F9610"/>
  <w15:docId w15:val="{007177DD-6FDD-4B55-A079-A7216C01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HTML Keyboar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rPr>
      <w:color w:val="2B2B2B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2B2B2B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宸安公司阳松贵</cp:lastModifiedBy>
  <cp:revision>3</cp:revision>
  <dcterms:created xsi:type="dcterms:W3CDTF">2020-11-05T01:06:00Z</dcterms:created>
  <dcterms:modified xsi:type="dcterms:W3CDTF">2021-06-15T01:59:00Z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