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i w:val="0"/>
          <w:color w:val="000000"/>
          <w:sz w:val="40"/>
          <w:u w:val="none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i w:val="0"/>
          <w:color w:val="000000"/>
          <w:position w:val="2"/>
          <w:sz w:val="40"/>
          <w:u w:val="none"/>
          <w:lang w:eastAsia="zh-CN"/>
        </w:rPr>
        <w:t>2013年1月安徽自考   唐诗研究试题（本科）</w:t>
      </w:r>
      <w:r>
        <w:rPr>
          <w:rFonts w:hint="eastAsia" w:ascii="TimesNewRoman" w:hAnsi="TimesNewRoman" w:eastAsia="楷体_GB2312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一、填空题（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分，每空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、唐代中叶以后，黄河流域遭受战乱的破坏，北方凋敝，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南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方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drawing>
          <wp:inline distT="0" distB="0" distL="114300" distR="114300">
            <wp:extent cx="704850" cy="19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经济文化逐渐超过黄河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流域，故文人出于北方籍者减少，南方籍者增多。唐诗最后阶段正是随着创作方面南方因素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的增长，气质发生了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由刚到柔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drawing>
          <wp:inline distT="0" distB="0" distL="114300" distR="114300">
            <wp:extent cx="635" cy="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的转化。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、陈子昂反对的以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上官仪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drawing>
          <wp:inline distT="0" distB="0" distL="114300" distR="114300">
            <wp:extent cx="781050" cy="285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为代表的“龙朔变体”是初唐宫廷诗发展的第二阶段，第三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阶段的代表“四友”、“沈宋”，其中“沈宋”分别是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沈佺期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drawing>
          <wp:inline distT="0" distB="0" distL="114300" distR="114300">
            <wp:extent cx="800100" cy="19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宋之问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drawing>
          <wp:inline distT="0" distB="0" distL="114300" distR="114300">
            <wp:extent cx="781050" cy="19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，这阶段取得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的显著进展是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律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体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drawing>
          <wp:inline distT="0" distB="0" distL="114300" distR="114300">
            <wp:extent cx="704850" cy="19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定型。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、晚唐诗坛的两种类型的诗人群体，一种是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杜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牧</w:t>
      </w:r>
      <w:r>
        <w:drawing>
          <wp:inline distT="0" distB="0" distL="114300" distR="114300">
            <wp:extent cx="552450" cy="190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温庭筠</w:t>
      </w:r>
      <w:r>
        <w:drawing>
          <wp:inline distT="0" distB="0" distL="114300" distR="114300">
            <wp:extent cx="628650" cy="190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李商隐</w:t>
      </w:r>
      <w:r>
        <w:drawing>
          <wp:inline distT="0" distB="0" distL="114300" distR="114300">
            <wp:extent cx="628650" cy="190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为代表的绮艳诗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歌，这种以心象为主体的主观化和客观化的交融，在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李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贺</w:t>
      </w:r>
      <w:r>
        <w:drawing>
          <wp:inline distT="0" distB="0" distL="114300" distR="114300">
            <wp:extent cx="571500" cy="285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部分作品中已经滥觞，但真正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成熟，达于极致，却推李商隐。另一种是以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孟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郊</w:t>
      </w:r>
      <w:r>
        <w:drawing>
          <wp:inline distT="0" distB="0" distL="114300" distR="114300">
            <wp:extent cx="638175" cy="190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贾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岛</w:t>
      </w:r>
      <w:r>
        <w:drawing>
          <wp:inline distT="0" distB="0" distL="114300" distR="114300">
            <wp:extent cx="628650" cy="190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为代表的穷士诗歌。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、晚唐以穷士角色出现的诗人，在作品风貌上的三个特点是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收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敛</w:t>
      </w:r>
      <w:r>
        <w:drawing>
          <wp:inline distT="0" distB="0" distL="114300" distR="114300">
            <wp:extent cx="552450" cy="190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淡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冷</w:t>
      </w:r>
      <w:r>
        <w:drawing>
          <wp:inline distT="0" distB="0" distL="114300" distR="114300">
            <wp:extent cx="552450" cy="190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着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意</w:t>
      </w:r>
      <w:r>
        <w:drawing>
          <wp:inline distT="0" distB="0" distL="114300" distR="114300">
            <wp:extent cx="561975" cy="190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、唐诗自李白、杜甫以后有两种发展，其中李白、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    </w:t>
      </w:r>
      <w:r>
        <w:drawing>
          <wp:inline distT="0" distB="0" distL="114300" distR="114300">
            <wp:extent cx="552450" cy="190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（某诗人）是一种，杜甫、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  </w:t>
      </w:r>
      <w:r>
        <w:drawing>
          <wp:inline distT="0" distB="0" distL="114300" distR="114300">
            <wp:extent cx="409575" cy="190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（某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诗人）是另一种，李白有“仰天大笑出门去，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我辈岂是蓬蒿人</w:t>
      </w:r>
      <w:r>
        <w:drawing>
          <wp:inline distT="0" distB="0" distL="114300" distR="114300">
            <wp:extent cx="1390650" cy="190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。”杜甫在国家受难之时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应诏，官拜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左拾遗</w:t>
      </w:r>
      <w:r>
        <w:drawing>
          <wp:inline distT="0" distB="0" distL="114300" distR="114300">
            <wp:extent cx="704850" cy="190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（？不确定哈）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6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、白居易在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《长恨歌》</w:t>
      </w:r>
      <w:r>
        <w:drawing>
          <wp:inline distT="0" distB="0" distL="114300" distR="114300">
            <wp:extent cx="933450" cy="190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</w:t>
      </w:r>
      <w:r>
        <w:rPr>
          <w:rFonts w:hint="eastAsia" w:ascii="TimesNewRoman" w:hAnsi="TimesNewRoman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中写李、杨爱情，若按记事的写法，应于马嵬坡事变即收场，而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白居易突破了现实生活的限制，着重写马嵬坡事变后的情节，增加了许多曲折，给整个故事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带来了浪漫传奇的色彩。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二、名词解释（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分，每题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、叙情长篇（书第十章）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、四分法（书第三章）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三、简答题（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30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分，每题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、宫廷内外双方在初唐诗歌发展中的互补作用（书第三章，第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37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页）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、政治对于诗人诗歌创作的作用（书第七章）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、绝句的风貌特征（书第十一章，第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178-182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页）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四、论述题（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40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分，每题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分）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、结合具体作品说明王维的山水田园诗诗中有画的特征。（书第八章，第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124-127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页）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、（元、白）通俗化的诗，被新进小生转展仿效，变成支离褊浅庸俗化的诗，陈词滥调，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充满诗苑??要挽救庸俗化的弊风，需要强弓大戟般的硬体诗??韩愈一派诗人，很好的负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起了挽救的责任??由此把韩派诗人描绘成元白弊风的后起者，为中唐诗歌演变排出通俗诗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---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庸俗诗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---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硬体诗的发展顺序，从而对韩、白两派诗人的创作何以形成截然不同的局面作出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了解释。这种观点对不对？为什么？（书第五章，第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62-63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页）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注：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、填空题部分题目记得不清楚，因为全靠记忆写的，但所有要填空的部分均正确无误，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部分题目结果至今未找到，因此空着，各位需要的同志自己找。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、除填空题外所有题目均准确无误，但答案比较多，且有的题目书上没有标准答案，故此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只标书上章节、页码，没有填写答案。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、所有答案来源于余恕诚编写的《唐诗风貌》（修订本），中华书局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>2010</w:t>
      </w:r>
      <w:r>
        <w:rPr>
          <w:rFonts w:hint="eastAsia" w:ascii="宋体" w:hAnsi="宋体" w:eastAsia="宋体" w:cs="宋体"/>
          <w:b w:val="0"/>
          <w:i w:val="0"/>
          <w:color w:val="000000"/>
          <w:position w:val="2"/>
          <w:sz w:val="22"/>
          <w:u w:val="none"/>
          <w:lang w:eastAsia="zh-CN"/>
        </w:rPr>
        <w:t>年版。</w:t>
      </w: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p>
      <w:pPr>
        <w:jc w:val="left"/>
        <w:rPr>
          <w:rFonts w:hint="default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</w:pPr>
      <w:r>
        <w:rPr>
          <w:rFonts w:hint="eastAsia" w:ascii="TimesNewRoman" w:hAnsi="TimesNewRoman" w:eastAsia="宋体" w:cs="TimesNewRoman"/>
          <w:b w:val="0"/>
          <w:i w:val="0"/>
          <w:color w:val="000000"/>
          <w:position w:val="2"/>
          <w:sz w:val="22"/>
          <w:u w:val="none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B06D8"/>
    <w:rsid w:val="4CEE5966"/>
    <w:rsid w:val="552B06D8"/>
    <w:rsid w:val="7CA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2019-09-26T13:01:00Z</dcterms:created>
  <dc:creator>kuang</dc:creator>
  <cp:lastModifiedBy>阳光助学c10班助学点</cp:lastModifiedBy>
  <dcterms:modified xsi:type="dcterms:W3CDTF">2021-04-20T08:40:41Z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